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A3587" w14:textId="71339B87" w:rsidR="009504D1" w:rsidRPr="00357D8A" w:rsidRDefault="009504D1">
      <w:pPr>
        <w:keepNext/>
        <w:ind w:left="450" w:hanging="450"/>
        <w:jc w:val="both"/>
        <w:rPr>
          <w:rFonts w:ascii="Arial" w:hAnsi="Arial" w:cs="Arial"/>
          <w:sz w:val="24"/>
          <w:szCs w:val="24"/>
        </w:rPr>
      </w:pPr>
    </w:p>
    <w:p w14:paraId="5C847128" w14:textId="63E28CDE" w:rsidR="009504D1" w:rsidRPr="00357D8A" w:rsidRDefault="009504D1">
      <w:pPr>
        <w:jc w:val="both"/>
        <w:rPr>
          <w:rFonts w:ascii="Arial" w:hAnsi="Arial" w:cs="Arial"/>
          <w:sz w:val="24"/>
          <w:szCs w:val="24"/>
        </w:rPr>
      </w:pPr>
    </w:p>
    <w:p w14:paraId="30DE9485" w14:textId="5D5D169A" w:rsidR="009504D1" w:rsidRPr="00357D8A" w:rsidRDefault="009504D1" w:rsidP="00BD6AC3">
      <w:pPr>
        <w:ind w:left="3456"/>
        <w:jc w:val="right"/>
        <w:rPr>
          <w:rFonts w:ascii="Arial" w:hAnsi="Arial" w:cs="Arial"/>
          <w:sz w:val="24"/>
          <w:szCs w:val="24"/>
        </w:rPr>
      </w:pPr>
      <w:r w:rsidRPr="00357D8A">
        <w:rPr>
          <w:rFonts w:ascii="Arial" w:hAnsi="Arial" w:cs="Arial"/>
          <w:sz w:val="24"/>
          <w:szCs w:val="24"/>
        </w:rPr>
        <w:t>Registry File Number: [</w:t>
      </w:r>
      <w:r w:rsidR="00AA3BBF" w:rsidRPr="00357D8A">
        <w:rPr>
          <w:rFonts w:ascii="Arial" w:hAnsi="Arial" w:cs="Arial"/>
          <w:sz w:val="24"/>
          <w:szCs w:val="24"/>
          <w:highlight w:val="yellow"/>
        </w:rPr>
        <w:t>insert</w:t>
      </w:r>
      <w:r w:rsidRPr="00357D8A">
        <w:rPr>
          <w:rFonts w:ascii="Arial" w:hAnsi="Arial" w:cs="Arial"/>
          <w:sz w:val="24"/>
          <w:szCs w:val="24"/>
        </w:rPr>
        <w:t>]</w:t>
      </w:r>
      <w:r w:rsidRPr="00357D8A">
        <w:rPr>
          <w:rFonts w:ascii="Arial" w:hAnsi="Arial" w:cs="Arial"/>
          <w:sz w:val="24"/>
          <w:szCs w:val="24"/>
        </w:rPr>
        <w:br/>
        <w:t>Registry Location: [</w:t>
      </w:r>
      <w:r w:rsidR="00AA3BBF" w:rsidRPr="00357D8A">
        <w:rPr>
          <w:rFonts w:ascii="Arial" w:hAnsi="Arial" w:cs="Arial"/>
          <w:sz w:val="24"/>
          <w:szCs w:val="24"/>
          <w:highlight w:val="yellow"/>
        </w:rPr>
        <w:t>insert</w:t>
      </w:r>
      <w:r w:rsidRPr="00357D8A">
        <w:rPr>
          <w:rFonts w:ascii="Arial" w:hAnsi="Arial" w:cs="Arial"/>
          <w:sz w:val="24"/>
          <w:szCs w:val="24"/>
        </w:rPr>
        <w:t>]</w:t>
      </w:r>
    </w:p>
    <w:p w14:paraId="65F4912C" w14:textId="1FCECD35" w:rsidR="009504D1" w:rsidRPr="00357D8A" w:rsidRDefault="009504D1">
      <w:pPr>
        <w:ind w:left="3456"/>
        <w:jc w:val="right"/>
        <w:rPr>
          <w:rFonts w:ascii="Arial" w:hAnsi="Arial" w:cs="Arial"/>
          <w:sz w:val="24"/>
          <w:szCs w:val="24"/>
        </w:rPr>
      </w:pPr>
    </w:p>
    <w:p w14:paraId="02916AC2" w14:textId="77777777" w:rsidR="00B233B8" w:rsidRPr="00357D8A" w:rsidRDefault="00B233B8" w:rsidP="00B233B8">
      <w:pPr>
        <w:jc w:val="center"/>
        <w:rPr>
          <w:rFonts w:ascii="Arial" w:hAnsi="Arial" w:cs="Arial"/>
          <w:sz w:val="24"/>
          <w:szCs w:val="24"/>
        </w:rPr>
      </w:pPr>
      <w:r w:rsidRPr="00357D8A">
        <w:rPr>
          <w:rFonts w:ascii="Arial" w:hAnsi="Arial" w:cs="Arial"/>
          <w:sz w:val="24"/>
          <w:szCs w:val="24"/>
        </w:rPr>
        <w:t xml:space="preserve">In the Provincial Court of British Columbia </w:t>
      </w:r>
    </w:p>
    <w:p w14:paraId="1FB952BF" w14:textId="77777777" w:rsidR="00B233B8" w:rsidRPr="00357D8A" w:rsidRDefault="00B233B8" w:rsidP="00B233B8">
      <w:pPr>
        <w:jc w:val="center"/>
        <w:rPr>
          <w:rFonts w:ascii="Arial" w:hAnsi="Arial" w:cs="Arial"/>
          <w:sz w:val="24"/>
          <w:szCs w:val="24"/>
        </w:rPr>
      </w:pPr>
      <w:r w:rsidRPr="00357D8A">
        <w:rPr>
          <w:rFonts w:ascii="Arial" w:hAnsi="Arial" w:cs="Arial"/>
          <w:sz w:val="24"/>
          <w:szCs w:val="24"/>
        </w:rPr>
        <w:t xml:space="preserve">Under the </w:t>
      </w:r>
      <w:r w:rsidRPr="00357D8A">
        <w:rPr>
          <w:rFonts w:ascii="Arial" w:hAnsi="Arial" w:cs="Arial"/>
          <w:i/>
          <w:iCs/>
          <w:sz w:val="24"/>
          <w:szCs w:val="24"/>
        </w:rPr>
        <w:t>Child, Family and Community Service Act</w:t>
      </w:r>
    </w:p>
    <w:p w14:paraId="23A81AB2" w14:textId="77777777" w:rsidR="00B233B8" w:rsidRPr="00357D8A" w:rsidRDefault="00B233B8" w:rsidP="00B233B8">
      <w:pPr>
        <w:jc w:val="center"/>
        <w:rPr>
          <w:rFonts w:ascii="Arial" w:hAnsi="Arial" w:cs="Arial"/>
          <w:sz w:val="24"/>
          <w:szCs w:val="24"/>
        </w:rPr>
      </w:pPr>
    </w:p>
    <w:p w14:paraId="0314D6B7" w14:textId="77777777" w:rsidR="00B233B8" w:rsidRPr="00357D8A" w:rsidRDefault="00B233B8" w:rsidP="00B233B8">
      <w:pPr>
        <w:jc w:val="both"/>
        <w:rPr>
          <w:rFonts w:ascii="Arial" w:hAnsi="Arial" w:cs="Arial"/>
          <w:sz w:val="24"/>
          <w:szCs w:val="24"/>
        </w:rPr>
      </w:pPr>
      <w:r w:rsidRPr="00357D8A">
        <w:rPr>
          <w:rFonts w:ascii="Arial" w:hAnsi="Arial" w:cs="Arial"/>
          <w:sz w:val="24"/>
          <w:szCs w:val="24"/>
        </w:rPr>
        <w:t xml:space="preserve">In the matter of the child(ren): </w:t>
      </w:r>
    </w:p>
    <w:p w14:paraId="517DD8DC" w14:textId="77777777" w:rsidR="00B233B8" w:rsidRPr="00357D8A" w:rsidRDefault="00B233B8" w:rsidP="00B233B8">
      <w:pPr>
        <w:tabs>
          <w:tab w:val="left" w:pos="450"/>
        </w:tabs>
        <w:jc w:val="both"/>
        <w:rPr>
          <w:rFonts w:ascii="Arial" w:hAnsi="Arial" w:cs="Arial"/>
          <w:sz w:val="24"/>
          <w:szCs w:val="24"/>
        </w:rPr>
      </w:pPr>
    </w:p>
    <w:tbl>
      <w:tblPr>
        <w:tblStyle w:val="TableGrid"/>
        <w:tblW w:w="0" w:type="auto"/>
        <w:tblInd w:w="450" w:type="dxa"/>
        <w:tblLook w:val="04A0" w:firstRow="1" w:lastRow="0" w:firstColumn="1" w:lastColumn="0" w:noHBand="0" w:noVBand="1"/>
      </w:tblPr>
      <w:tblGrid>
        <w:gridCol w:w="4225"/>
        <w:gridCol w:w="3955"/>
      </w:tblGrid>
      <w:tr w:rsidR="00B233B8" w:rsidRPr="00357D8A" w14:paraId="532623E5" w14:textId="77777777" w:rsidTr="00DD3D1F">
        <w:tc>
          <w:tcPr>
            <w:tcW w:w="4225" w:type="dxa"/>
          </w:tcPr>
          <w:p w14:paraId="63F55A78" w14:textId="77777777" w:rsidR="00B233B8" w:rsidRPr="00357D8A" w:rsidRDefault="00B233B8" w:rsidP="00DD3D1F">
            <w:pPr>
              <w:tabs>
                <w:tab w:val="left" w:pos="450"/>
              </w:tabs>
              <w:jc w:val="both"/>
              <w:rPr>
                <w:rFonts w:ascii="Arial" w:hAnsi="Arial" w:cs="Arial"/>
                <w:b/>
                <w:bCs/>
                <w:sz w:val="24"/>
                <w:szCs w:val="24"/>
              </w:rPr>
            </w:pPr>
            <w:r w:rsidRPr="00357D8A">
              <w:rPr>
                <w:rFonts w:ascii="Arial" w:hAnsi="Arial" w:cs="Arial"/>
                <w:b/>
                <w:bCs/>
                <w:sz w:val="24"/>
                <w:szCs w:val="24"/>
              </w:rPr>
              <w:t>Name(s)</w:t>
            </w:r>
          </w:p>
        </w:tc>
        <w:tc>
          <w:tcPr>
            <w:tcW w:w="3955" w:type="dxa"/>
          </w:tcPr>
          <w:p w14:paraId="569CA9AD" w14:textId="77777777" w:rsidR="00B233B8" w:rsidRPr="00357D8A" w:rsidRDefault="00B233B8" w:rsidP="00DD3D1F">
            <w:pPr>
              <w:tabs>
                <w:tab w:val="left" w:pos="450"/>
              </w:tabs>
              <w:jc w:val="both"/>
              <w:rPr>
                <w:rFonts w:ascii="Arial" w:hAnsi="Arial" w:cs="Arial"/>
                <w:b/>
                <w:bCs/>
                <w:sz w:val="24"/>
                <w:szCs w:val="24"/>
              </w:rPr>
            </w:pPr>
            <w:r w:rsidRPr="00357D8A">
              <w:rPr>
                <w:rFonts w:ascii="Arial" w:hAnsi="Arial" w:cs="Arial"/>
                <w:b/>
                <w:bCs/>
                <w:sz w:val="24"/>
                <w:szCs w:val="24"/>
              </w:rPr>
              <w:t>Date(s) of Birth</w:t>
            </w:r>
          </w:p>
        </w:tc>
      </w:tr>
      <w:tr w:rsidR="00B233B8" w:rsidRPr="00357D8A" w14:paraId="331D0107" w14:textId="77777777" w:rsidTr="00DD3D1F">
        <w:tc>
          <w:tcPr>
            <w:tcW w:w="4225" w:type="dxa"/>
          </w:tcPr>
          <w:p w14:paraId="793BDE0E" w14:textId="77777777" w:rsidR="00B233B8" w:rsidRPr="00357D8A" w:rsidRDefault="00B233B8" w:rsidP="00DD3D1F">
            <w:pPr>
              <w:tabs>
                <w:tab w:val="left" w:pos="450"/>
              </w:tabs>
              <w:jc w:val="both"/>
              <w:rPr>
                <w:rFonts w:ascii="Arial" w:hAnsi="Arial" w:cs="Arial"/>
                <w:sz w:val="24"/>
                <w:szCs w:val="24"/>
              </w:rPr>
            </w:pPr>
          </w:p>
        </w:tc>
        <w:tc>
          <w:tcPr>
            <w:tcW w:w="3955" w:type="dxa"/>
          </w:tcPr>
          <w:p w14:paraId="08C2C570" w14:textId="77777777" w:rsidR="00B233B8" w:rsidRPr="00357D8A" w:rsidRDefault="00B233B8" w:rsidP="00DD3D1F">
            <w:pPr>
              <w:tabs>
                <w:tab w:val="left" w:pos="450"/>
              </w:tabs>
              <w:jc w:val="both"/>
              <w:rPr>
                <w:rFonts w:ascii="Arial" w:hAnsi="Arial" w:cs="Arial"/>
                <w:sz w:val="24"/>
                <w:szCs w:val="24"/>
              </w:rPr>
            </w:pPr>
          </w:p>
        </w:tc>
      </w:tr>
      <w:tr w:rsidR="00B233B8" w:rsidRPr="00357D8A" w14:paraId="435A8CA6" w14:textId="77777777" w:rsidTr="00DD3D1F">
        <w:tc>
          <w:tcPr>
            <w:tcW w:w="4225" w:type="dxa"/>
          </w:tcPr>
          <w:p w14:paraId="7ABD2AE1" w14:textId="77777777" w:rsidR="00B233B8" w:rsidRPr="00357D8A" w:rsidRDefault="00B233B8" w:rsidP="00DD3D1F">
            <w:pPr>
              <w:tabs>
                <w:tab w:val="left" w:pos="450"/>
              </w:tabs>
              <w:jc w:val="both"/>
              <w:rPr>
                <w:rFonts w:ascii="Arial" w:hAnsi="Arial" w:cs="Arial"/>
                <w:sz w:val="24"/>
                <w:szCs w:val="24"/>
              </w:rPr>
            </w:pPr>
          </w:p>
        </w:tc>
        <w:tc>
          <w:tcPr>
            <w:tcW w:w="3955" w:type="dxa"/>
          </w:tcPr>
          <w:p w14:paraId="4622E290" w14:textId="77777777" w:rsidR="00B233B8" w:rsidRPr="00357D8A" w:rsidRDefault="00B233B8" w:rsidP="00DD3D1F">
            <w:pPr>
              <w:tabs>
                <w:tab w:val="left" w:pos="450"/>
              </w:tabs>
              <w:jc w:val="both"/>
              <w:rPr>
                <w:rFonts w:ascii="Arial" w:hAnsi="Arial" w:cs="Arial"/>
                <w:sz w:val="24"/>
                <w:szCs w:val="24"/>
              </w:rPr>
            </w:pPr>
          </w:p>
        </w:tc>
      </w:tr>
    </w:tbl>
    <w:p w14:paraId="03D28A16" w14:textId="77777777" w:rsidR="00B233B8" w:rsidRPr="00357D8A" w:rsidRDefault="00B233B8" w:rsidP="00B233B8">
      <w:pPr>
        <w:tabs>
          <w:tab w:val="left" w:pos="450"/>
        </w:tabs>
        <w:jc w:val="both"/>
        <w:rPr>
          <w:rFonts w:ascii="Arial" w:hAnsi="Arial" w:cs="Arial"/>
          <w:sz w:val="24"/>
          <w:szCs w:val="24"/>
        </w:rPr>
      </w:pPr>
    </w:p>
    <w:p w14:paraId="3F080FEF" w14:textId="77777777" w:rsidR="00B233B8" w:rsidRPr="00357D8A" w:rsidRDefault="00B233B8" w:rsidP="00B233B8">
      <w:pPr>
        <w:rPr>
          <w:rFonts w:ascii="Arial" w:hAnsi="Arial" w:cs="Arial"/>
          <w:sz w:val="24"/>
          <w:szCs w:val="24"/>
        </w:rPr>
      </w:pPr>
      <w:r w:rsidRPr="00357D8A">
        <w:rPr>
          <w:rFonts w:ascii="Arial" w:hAnsi="Arial" w:cs="Arial"/>
          <w:sz w:val="24"/>
          <w:szCs w:val="24"/>
        </w:rPr>
        <w:t>The parent(s)/guardian(s) of the child(ren) is/are:</w:t>
      </w:r>
    </w:p>
    <w:p w14:paraId="33582887" w14:textId="77777777" w:rsidR="00B233B8" w:rsidRPr="00357D8A" w:rsidRDefault="00B233B8" w:rsidP="00B233B8">
      <w:pPr>
        <w:tabs>
          <w:tab w:val="left" w:pos="0"/>
          <w:tab w:val="left" w:pos="45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4"/>
          <w:szCs w:val="24"/>
        </w:rPr>
      </w:pPr>
    </w:p>
    <w:tbl>
      <w:tblPr>
        <w:tblStyle w:val="TableGrid"/>
        <w:tblW w:w="0" w:type="auto"/>
        <w:tblInd w:w="450" w:type="dxa"/>
        <w:tblLook w:val="04A0" w:firstRow="1" w:lastRow="0" w:firstColumn="1" w:lastColumn="0" w:noHBand="0" w:noVBand="1"/>
      </w:tblPr>
      <w:tblGrid>
        <w:gridCol w:w="4207"/>
      </w:tblGrid>
      <w:tr w:rsidR="00B233B8" w:rsidRPr="00357D8A" w14:paraId="1DA25380" w14:textId="77777777" w:rsidTr="00DD3D1F">
        <w:tc>
          <w:tcPr>
            <w:tcW w:w="4207" w:type="dxa"/>
          </w:tcPr>
          <w:p w14:paraId="5817A1AD" w14:textId="77777777" w:rsidR="00B233B8" w:rsidRPr="00357D8A" w:rsidRDefault="00B233B8" w:rsidP="00DD3D1F">
            <w:pPr>
              <w:tabs>
                <w:tab w:val="left" w:pos="450"/>
              </w:tabs>
              <w:jc w:val="both"/>
              <w:rPr>
                <w:rFonts w:ascii="Arial" w:hAnsi="Arial" w:cs="Arial"/>
                <w:b/>
                <w:bCs/>
                <w:sz w:val="24"/>
                <w:szCs w:val="24"/>
              </w:rPr>
            </w:pPr>
            <w:r w:rsidRPr="00357D8A">
              <w:rPr>
                <w:rFonts w:ascii="Arial" w:hAnsi="Arial" w:cs="Arial"/>
                <w:b/>
                <w:bCs/>
                <w:sz w:val="24"/>
                <w:szCs w:val="24"/>
              </w:rPr>
              <w:t>Name(s)</w:t>
            </w:r>
          </w:p>
        </w:tc>
      </w:tr>
      <w:tr w:rsidR="00B233B8" w:rsidRPr="00357D8A" w14:paraId="3A8DE8FE" w14:textId="77777777" w:rsidTr="00DD3D1F">
        <w:tc>
          <w:tcPr>
            <w:tcW w:w="4207" w:type="dxa"/>
          </w:tcPr>
          <w:p w14:paraId="776A0D52" w14:textId="77777777" w:rsidR="00B233B8" w:rsidRPr="00357D8A" w:rsidRDefault="00B233B8" w:rsidP="00DD3D1F">
            <w:pPr>
              <w:tabs>
                <w:tab w:val="left" w:pos="450"/>
              </w:tabs>
              <w:jc w:val="both"/>
              <w:rPr>
                <w:rFonts w:ascii="Arial" w:hAnsi="Arial" w:cs="Arial"/>
                <w:sz w:val="24"/>
                <w:szCs w:val="24"/>
              </w:rPr>
            </w:pPr>
          </w:p>
        </w:tc>
      </w:tr>
      <w:tr w:rsidR="00B233B8" w:rsidRPr="00357D8A" w14:paraId="5F9AE43E" w14:textId="77777777" w:rsidTr="00DD3D1F">
        <w:tc>
          <w:tcPr>
            <w:tcW w:w="4207" w:type="dxa"/>
          </w:tcPr>
          <w:p w14:paraId="713028D2" w14:textId="77777777" w:rsidR="00B233B8" w:rsidRPr="00357D8A" w:rsidRDefault="00B233B8" w:rsidP="00DD3D1F">
            <w:pPr>
              <w:tabs>
                <w:tab w:val="left" w:pos="450"/>
              </w:tabs>
              <w:jc w:val="both"/>
              <w:rPr>
                <w:rFonts w:ascii="Arial" w:hAnsi="Arial" w:cs="Arial"/>
                <w:sz w:val="24"/>
                <w:szCs w:val="24"/>
              </w:rPr>
            </w:pPr>
          </w:p>
        </w:tc>
      </w:tr>
    </w:tbl>
    <w:p w14:paraId="0DC48B18" w14:textId="77777777" w:rsidR="00F07640" w:rsidRPr="00357D8A" w:rsidRDefault="00F07640" w:rsidP="00F07640">
      <w:pPr>
        <w:rPr>
          <w:rFonts w:ascii="Arial" w:hAnsi="Arial" w:cs="Arial"/>
          <w:sz w:val="24"/>
          <w:szCs w:val="24"/>
        </w:rPr>
      </w:pPr>
    </w:p>
    <w:p w14:paraId="56ECCD61" w14:textId="77777777" w:rsidR="009504D1" w:rsidRPr="00357D8A" w:rsidRDefault="009504D1" w:rsidP="009504D1">
      <w:pPr>
        <w:jc w:val="both"/>
        <w:rPr>
          <w:rFonts w:ascii="Arial" w:hAnsi="Arial" w:cs="Arial"/>
          <w:sz w:val="24"/>
          <w:szCs w:val="24"/>
        </w:rPr>
      </w:pPr>
    </w:p>
    <w:p w14:paraId="10277AB8" w14:textId="09A4D8E3" w:rsidR="00BD6AC3" w:rsidRPr="00357D8A" w:rsidRDefault="00BD6AC3" w:rsidP="00274104">
      <w:pPr>
        <w:keepNext/>
        <w:spacing w:after="240"/>
        <w:jc w:val="center"/>
        <w:rPr>
          <w:rFonts w:ascii="Arial" w:hAnsi="Arial" w:cs="Arial"/>
          <w:b/>
          <w:bCs/>
          <w:sz w:val="24"/>
          <w:szCs w:val="24"/>
        </w:rPr>
      </w:pPr>
      <w:r w:rsidRPr="00357D8A">
        <w:rPr>
          <w:rFonts w:ascii="Arial" w:hAnsi="Arial" w:cs="Arial"/>
          <w:b/>
          <w:bCs/>
          <w:caps/>
          <w:sz w:val="24"/>
          <w:szCs w:val="24"/>
        </w:rPr>
        <w:t xml:space="preserve">NOTICE OF </w:t>
      </w:r>
      <w:r w:rsidR="00B708C8" w:rsidRPr="00357D8A">
        <w:rPr>
          <w:rFonts w:ascii="Arial" w:hAnsi="Arial" w:cs="Arial"/>
          <w:b/>
          <w:bCs/>
          <w:caps/>
          <w:sz w:val="24"/>
          <w:szCs w:val="24"/>
        </w:rPr>
        <w:t>CHARTER</w:t>
      </w:r>
      <w:r w:rsidRPr="00357D8A">
        <w:rPr>
          <w:rFonts w:ascii="Arial" w:hAnsi="Arial" w:cs="Arial"/>
          <w:b/>
          <w:bCs/>
          <w:caps/>
          <w:sz w:val="24"/>
          <w:szCs w:val="24"/>
        </w:rPr>
        <w:t xml:space="preserve"> </w:t>
      </w:r>
      <w:r w:rsidR="00B708C8" w:rsidRPr="00357D8A">
        <w:rPr>
          <w:rFonts w:ascii="Arial" w:hAnsi="Arial" w:cs="Arial"/>
          <w:b/>
          <w:bCs/>
          <w:caps/>
          <w:sz w:val="24"/>
          <w:szCs w:val="24"/>
        </w:rPr>
        <w:t>APPLICATION</w:t>
      </w:r>
    </w:p>
    <w:p w14:paraId="09CFCA64" w14:textId="5C976FC1" w:rsidR="009504D1" w:rsidRPr="00357D8A" w:rsidRDefault="00274104" w:rsidP="009504D1">
      <w:pPr>
        <w:jc w:val="center"/>
        <w:rPr>
          <w:rFonts w:ascii="Arial" w:hAnsi="Arial" w:cs="Arial"/>
          <w:sz w:val="24"/>
          <w:szCs w:val="24"/>
        </w:rPr>
      </w:pPr>
      <w:r w:rsidRPr="00357D8A">
        <w:rPr>
          <w:rFonts w:ascii="Arial" w:hAnsi="Arial" w:cs="Arial"/>
          <w:sz w:val="24"/>
          <w:szCs w:val="24"/>
        </w:rPr>
        <w:t>Pursuant to</w:t>
      </w:r>
      <w:r w:rsidR="009504D1" w:rsidRPr="00357D8A">
        <w:rPr>
          <w:rFonts w:ascii="Arial" w:hAnsi="Arial" w:cs="Arial"/>
          <w:sz w:val="24"/>
          <w:szCs w:val="24"/>
        </w:rPr>
        <w:t xml:space="preserve"> s. 8(2) of the </w:t>
      </w:r>
      <w:r w:rsidR="009504D1" w:rsidRPr="00357D8A">
        <w:rPr>
          <w:rFonts w:ascii="Arial" w:hAnsi="Arial" w:cs="Arial"/>
          <w:i/>
          <w:sz w:val="24"/>
          <w:szCs w:val="24"/>
        </w:rPr>
        <w:t>Constitutional Question Act</w:t>
      </w:r>
      <w:r w:rsidR="009504D1" w:rsidRPr="00357D8A">
        <w:rPr>
          <w:rFonts w:ascii="Arial" w:hAnsi="Arial" w:cs="Arial"/>
          <w:sz w:val="24"/>
          <w:szCs w:val="24"/>
        </w:rPr>
        <w:t>, RSBC 1996, c 68</w:t>
      </w:r>
    </w:p>
    <w:p w14:paraId="039417F4" w14:textId="77777777" w:rsidR="009504D1" w:rsidRPr="00357D8A" w:rsidRDefault="009504D1" w:rsidP="009504D1">
      <w:pPr>
        <w:jc w:val="both"/>
        <w:rPr>
          <w:rFonts w:ascii="Arial" w:hAnsi="Arial" w:cs="Arial"/>
          <w:sz w:val="24"/>
          <w:szCs w:val="24"/>
        </w:rPr>
      </w:pPr>
    </w:p>
    <w:p w14:paraId="37711B1C" w14:textId="3B3D5DA3" w:rsidR="00394114" w:rsidRPr="00357D8A" w:rsidRDefault="00394114" w:rsidP="00394114">
      <w:pPr>
        <w:jc w:val="both"/>
        <w:rPr>
          <w:rFonts w:ascii="Arial" w:hAnsi="Arial" w:cs="Arial"/>
          <w:sz w:val="24"/>
          <w:szCs w:val="24"/>
        </w:rPr>
      </w:pPr>
      <w:r w:rsidRPr="00357D8A">
        <w:rPr>
          <w:rFonts w:ascii="Arial" w:hAnsi="Arial" w:cs="Arial"/>
          <w:b/>
          <w:sz w:val="24"/>
          <w:szCs w:val="24"/>
        </w:rPr>
        <w:t>Name of applicant:</w:t>
      </w:r>
      <w:r w:rsidRPr="00357D8A">
        <w:rPr>
          <w:rFonts w:ascii="Arial" w:hAnsi="Arial" w:cs="Arial"/>
          <w:sz w:val="24"/>
          <w:szCs w:val="24"/>
        </w:rPr>
        <w:tab/>
        <w:t xml:space="preserve"> [</w:t>
      </w:r>
      <w:r w:rsidR="00E461C7" w:rsidRPr="00357D8A">
        <w:rPr>
          <w:rFonts w:ascii="Arial" w:hAnsi="Arial" w:cs="Arial"/>
          <w:sz w:val="24"/>
          <w:szCs w:val="24"/>
          <w:highlight w:val="yellow"/>
        </w:rPr>
        <w:t>name</w:t>
      </w:r>
      <w:r w:rsidRPr="00357D8A">
        <w:rPr>
          <w:rFonts w:ascii="Arial" w:hAnsi="Arial" w:cs="Arial"/>
          <w:sz w:val="24"/>
          <w:szCs w:val="24"/>
        </w:rPr>
        <w:t>] (the “applicant”)</w:t>
      </w:r>
    </w:p>
    <w:p w14:paraId="7936353F" w14:textId="77777777" w:rsidR="009504D1" w:rsidRPr="00357D8A" w:rsidRDefault="009504D1" w:rsidP="009504D1">
      <w:pPr>
        <w:jc w:val="both"/>
        <w:rPr>
          <w:rFonts w:ascii="Arial" w:hAnsi="Arial" w:cs="Arial"/>
          <w:sz w:val="24"/>
          <w:szCs w:val="24"/>
        </w:rPr>
      </w:pPr>
    </w:p>
    <w:p w14:paraId="2FA5B623" w14:textId="7A43F4C8" w:rsidR="009504D1" w:rsidRPr="00357D8A" w:rsidRDefault="009504D1" w:rsidP="009504D1">
      <w:pPr>
        <w:jc w:val="both"/>
        <w:rPr>
          <w:rFonts w:ascii="Arial" w:hAnsi="Arial" w:cs="Arial"/>
          <w:sz w:val="24"/>
          <w:szCs w:val="24"/>
        </w:rPr>
      </w:pPr>
      <w:r w:rsidRPr="00357D8A">
        <w:rPr>
          <w:rFonts w:ascii="Arial" w:hAnsi="Arial" w:cs="Arial"/>
          <w:b/>
          <w:bCs/>
          <w:sz w:val="24"/>
          <w:szCs w:val="24"/>
        </w:rPr>
        <w:t>TO:</w:t>
      </w:r>
      <w:r w:rsidRPr="00357D8A">
        <w:rPr>
          <w:rFonts w:ascii="Arial" w:hAnsi="Arial" w:cs="Arial"/>
          <w:sz w:val="24"/>
          <w:szCs w:val="24"/>
        </w:rPr>
        <w:tab/>
      </w:r>
      <w:r w:rsidRPr="00357D8A">
        <w:rPr>
          <w:rFonts w:ascii="Arial" w:hAnsi="Arial" w:cs="Arial"/>
          <w:sz w:val="24"/>
          <w:szCs w:val="24"/>
        </w:rPr>
        <w:tab/>
      </w:r>
      <w:r w:rsidR="00B708C8" w:rsidRPr="00357D8A">
        <w:rPr>
          <w:rFonts w:ascii="Arial" w:hAnsi="Arial" w:cs="Arial"/>
          <w:sz w:val="24"/>
          <w:szCs w:val="24"/>
        </w:rPr>
        <w:t xml:space="preserve">Ministry of </w:t>
      </w:r>
      <w:r w:rsidRPr="00357D8A">
        <w:rPr>
          <w:rFonts w:ascii="Arial" w:hAnsi="Arial" w:cs="Arial"/>
          <w:sz w:val="24"/>
          <w:szCs w:val="24"/>
        </w:rPr>
        <w:t xml:space="preserve">Attorney General </w:t>
      </w:r>
    </w:p>
    <w:p w14:paraId="113378EB" w14:textId="5B8D5EAA" w:rsidR="00274104" w:rsidRPr="00357D8A" w:rsidRDefault="00274104" w:rsidP="009504D1">
      <w:pPr>
        <w:jc w:val="both"/>
        <w:rPr>
          <w:rFonts w:ascii="Arial" w:hAnsi="Arial" w:cs="Arial"/>
          <w:sz w:val="24"/>
          <w:szCs w:val="24"/>
        </w:rPr>
      </w:pPr>
      <w:r w:rsidRPr="00357D8A">
        <w:rPr>
          <w:rFonts w:ascii="Arial" w:hAnsi="Arial" w:cs="Arial"/>
          <w:sz w:val="24"/>
          <w:szCs w:val="24"/>
        </w:rPr>
        <w:tab/>
      </w:r>
      <w:r w:rsidRPr="00357D8A">
        <w:rPr>
          <w:rFonts w:ascii="Arial" w:hAnsi="Arial" w:cs="Arial"/>
          <w:sz w:val="24"/>
          <w:szCs w:val="24"/>
        </w:rPr>
        <w:tab/>
      </w:r>
      <w:r w:rsidR="00B708C8" w:rsidRPr="00357D8A">
        <w:rPr>
          <w:rFonts w:ascii="Arial" w:hAnsi="Arial" w:cs="Arial"/>
          <w:sz w:val="24"/>
          <w:szCs w:val="24"/>
        </w:rPr>
        <w:t>Legal Services Branch</w:t>
      </w:r>
    </w:p>
    <w:p w14:paraId="286E91E7" w14:textId="4656FEC8" w:rsidR="009504D1" w:rsidRPr="00357D8A" w:rsidRDefault="00274104" w:rsidP="009504D1">
      <w:pPr>
        <w:ind w:left="720" w:firstLine="720"/>
        <w:jc w:val="both"/>
        <w:rPr>
          <w:rFonts w:ascii="Arial" w:hAnsi="Arial" w:cs="Arial"/>
          <w:sz w:val="24"/>
          <w:szCs w:val="24"/>
        </w:rPr>
      </w:pPr>
      <w:r w:rsidRPr="00357D8A">
        <w:rPr>
          <w:rFonts w:ascii="Arial" w:hAnsi="Arial" w:cs="Arial"/>
          <w:sz w:val="24"/>
          <w:szCs w:val="24"/>
        </w:rPr>
        <w:t xml:space="preserve">PO Box 9290 </w:t>
      </w:r>
      <w:r w:rsidR="00B708C8" w:rsidRPr="00357D8A">
        <w:rPr>
          <w:rFonts w:ascii="Arial" w:hAnsi="Arial" w:cs="Arial"/>
          <w:sz w:val="24"/>
          <w:szCs w:val="24"/>
        </w:rPr>
        <w:t>STN PROV GOVT</w:t>
      </w:r>
    </w:p>
    <w:p w14:paraId="4B76C8C1" w14:textId="15783E1E" w:rsidR="00B708C8" w:rsidRPr="00357D8A" w:rsidRDefault="00B708C8" w:rsidP="009504D1">
      <w:pPr>
        <w:ind w:left="720" w:firstLine="720"/>
        <w:jc w:val="both"/>
        <w:rPr>
          <w:rFonts w:ascii="Arial" w:hAnsi="Arial" w:cs="Arial"/>
          <w:sz w:val="24"/>
          <w:szCs w:val="24"/>
        </w:rPr>
      </w:pPr>
      <w:r w:rsidRPr="00357D8A">
        <w:rPr>
          <w:rFonts w:ascii="Arial" w:hAnsi="Arial" w:cs="Arial"/>
          <w:sz w:val="24"/>
          <w:szCs w:val="24"/>
        </w:rPr>
        <w:t>1001 Douglas Street</w:t>
      </w:r>
    </w:p>
    <w:p w14:paraId="5638D6E3" w14:textId="4C904CAC" w:rsidR="00274104" w:rsidRPr="00357D8A" w:rsidRDefault="00274104" w:rsidP="009504D1">
      <w:pPr>
        <w:ind w:left="720" w:firstLine="720"/>
        <w:jc w:val="both"/>
        <w:rPr>
          <w:rFonts w:ascii="Arial" w:hAnsi="Arial" w:cs="Arial"/>
          <w:sz w:val="24"/>
          <w:szCs w:val="24"/>
        </w:rPr>
      </w:pPr>
      <w:r w:rsidRPr="00357D8A">
        <w:rPr>
          <w:rFonts w:ascii="Arial" w:hAnsi="Arial" w:cs="Arial"/>
          <w:sz w:val="24"/>
          <w:szCs w:val="24"/>
        </w:rPr>
        <w:t xml:space="preserve">Victoria, </w:t>
      </w:r>
      <w:proofErr w:type="gramStart"/>
      <w:r w:rsidRPr="00357D8A">
        <w:rPr>
          <w:rFonts w:ascii="Arial" w:hAnsi="Arial" w:cs="Arial"/>
          <w:sz w:val="24"/>
          <w:szCs w:val="24"/>
        </w:rPr>
        <w:t>BC  V</w:t>
      </w:r>
      <w:proofErr w:type="gramEnd"/>
      <w:r w:rsidR="00B708C8" w:rsidRPr="00357D8A">
        <w:rPr>
          <w:rFonts w:ascii="Arial" w:hAnsi="Arial" w:cs="Arial"/>
          <w:sz w:val="24"/>
          <w:szCs w:val="24"/>
        </w:rPr>
        <w:t>8W</w:t>
      </w:r>
      <w:r w:rsidRPr="00357D8A">
        <w:rPr>
          <w:rFonts w:ascii="Arial" w:hAnsi="Arial" w:cs="Arial"/>
          <w:sz w:val="24"/>
          <w:szCs w:val="24"/>
        </w:rPr>
        <w:t xml:space="preserve"> </w:t>
      </w:r>
      <w:r w:rsidR="00B708C8" w:rsidRPr="00357D8A">
        <w:rPr>
          <w:rFonts w:ascii="Arial" w:hAnsi="Arial" w:cs="Arial"/>
          <w:sz w:val="24"/>
          <w:szCs w:val="24"/>
        </w:rPr>
        <w:t>9J7</w:t>
      </w:r>
    </w:p>
    <w:p w14:paraId="34E002E5" w14:textId="77777777" w:rsidR="009504D1" w:rsidRPr="00357D8A" w:rsidRDefault="009504D1" w:rsidP="009504D1">
      <w:pPr>
        <w:jc w:val="both"/>
        <w:rPr>
          <w:rFonts w:ascii="Arial" w:hAnsi="Arial" w:cs="Arial"/>
          <w:sz w:val="24"/>
          <w:szCs w:val="24"/>
        </w:rPr>
      </w:pPr>
    </w:p>
    <w:p w14:paraId="10DBC99C" w14:textId="77777777" w:rsidR="009504D1" w:rsidRPr="00357D8A" w:rsidRDefault="009504D1" w:rsidP="009504D1">
      <w:pPr>
        <w:jc w:val="both"/>
        <w:rPr>
          <w:rFonts w:ascii="Arial" w:hAnsi="Arial" w:cs="Arial"/>
          <w:sz w:val="24"/>
          <w:szCs w:val="24"/>
        </w:rPr>
      </w:pPr>
      <w:r w:rsidRPr="00357D8A">
        <w:rPr>
          <w:rFonts w:ascii="Arial" w:hAnsi="Arial" w:cs="Arial"/>
          <w:b/>
          <w:bCs/>
          <w:sz w:val="24"/>
          <w:szCs w:val="24"/>
        </w:rPr>
        <w:t>AND TO:</w:t>
      </w:r>
      <w:r w:rsidRPr="00357D8A">
        <w:rPr>
          <w:rFonts w:ascii="Arial" w:hAnsi="Arial" w:cs="Arial"/>
          <w:sz w:val="24"/>
          <w:szCs w:val="24"/>
        </w:rPr>
        <w:tab/>
        <w:t xml:space="preserve">Attorney General of Canada </w:t>
      </w:r>
    </w:p>
    <w:p w14:paraId="10654A01" w14:textId="433D5F47" w:rsidR="00B708C8" w:rsidRPr="00357D8A" w:rsidRDefault="00B708C8" w:rsidP="009504D1">
      <w:pPr>
        <w:jc w:val="both"/>
        <w:rPr>
          <w:rFonts w:ascii="Arial" w:hAnsi="Arial" w:cs="Arial"/>
          <w:sz w:val="24"/>
          <w:szCs w:val="24"/>
        </w:rPr>
      </w:pPr>
      <w:r w:rsidRPr="00357D8A">
        <w:rPr>
          <w:rFonts w:ascii="Arial" w:hAnsi="Arial" w:cs="Arial"/>
          <w:sz w:val="24"/>
          <w:szCs w:val="24"/>
        </w:rPr>
        <w:tab/>
      </w:r>
      <w:r w:rsidRPr="00357D8A">
        <w:rPr>
          <w:rFonts w:ascii="Arial" w:hAnsi="Arial" w:cs="Arial"/>
          <w:sz w:val="24"/>
          <w:szCs w:val="24"/>
        </w:rPr>
        <w:tab/>
        <w:t>British Columbia Regional Office</w:t>
      </w:r>
    </w:p>
    <w:p w14:paraId="693AE7C8" w14:textId="5E8D9E80" w:rsidR="00B708C8" w:rsidRPr="00357D8A" w:rsidRDefault="00B708C8" w:rsidP="009504D1">
      <w:pPr>
        <w:jc w:val="both"/>
        <w:rPr>
          <w:rFonts w:ascii="Arial" w:hAnsi="Arial" w:cs="Arial"/>
          <w:sz w:val="24"/>
          <w:szCs w:val="24"/>
        </w:rPr>
      </w:pPr>
      <w:r w:rsidRPr="00357D8A">
        <w:rPr>
          <w:rFonts w:ascii="Arial" w:hAnsi="Arial" w:cs="Arial"/>
          <w:sz w:val="24"/>
          <w:szCs w:val="24"/>
        </w:rPr>
        <w:tab/>
      </w:r>
      <w:r w:rsidRPr="00357D8A">
        <w:rPr>
          <w:rFonts w:ascii="Arial" w:hAnsi="Arial" w:cs="Arial"/>
          <w:sz w:val="24"/>
          <w:szCs w:val="24"/>
        </w:rPr>
        <w:tab/>
        <w:t>Department of Justice Canada</w:t>
      </w:r>
    </w:p>
    <w:p w14:paraId="5AD224E9" w14:textId="18BBD080" w:rsidR="009504D1" w:rsidRPr="00357D8A" w:rsidRDefault="009504D1" w:rsidP="009504D1">
      <w:pPr>
        <w:ind w:left="720" w:firstLine="720"/>
        <w:jc w:val="both"/>
        <w:rPr>
          <w:rFonts w:ascii="Arial" w:hAnsi="Arial" w:cs="Arial"/>
          <w:sz w:val="24"/>
          <w:szCs w:val="24"/>
        </w:rPr>
      </w:pPr>
      <w:r w:rsidRPr="00357D8A">
        <w:rPr>
          <w:rFonts w:ascii="Arial" w:hAnsi="Arial" w:cs="Arial"/>
          <w:sz w:val="24"/>
          <w:szCs w:val="24"/>
        </w:rPr>
        <w:t>900</w:t>
      </w:r>
      <w:r w:rsidR="00B708C8" w:rsidRPr="00357D8A">
        <w:rPr>
          <w:rFonts w:ascii="Arial" w:hAnsi="Arial" w:cs="Arial"/>
          <w:sz w:val="24"/>
          <w:szCs w:val="24"/>
        </w:rPr>
        <w:t xml:space="preserve"> - </w:t>
      </w:r>
      <w:r w:rsidRPr="00357D8A">
        <w:rPr>
          <w:rFonts w:ascii="Arial" w:hAnsi="Arial" w:cs="Arial"/>
          <w:sz w:val="24"/>
          <w:szCs w:val="24"/>
        </w:rPr>
        <w:t xml:space="preserve">840 Howe Street </w:t>
      </w:r>
    </w:p>
    <w:p w14:paraId="4ADEE42C" w14:textId="04582574" w:rsidR="009504D1" w:rsidRPr="00357D8A" w:rsidRDefault="009504D1" w:rsidP="009504D1">
      <w:pPr>
        <w:ind w:left="720" w:firstLine="720"/>
        <w:jc w:val="both"/>
        <w:rPr>
          <w:rFonts w:ascii="Arial" w:hAnsi="Arial" w:cs="Arial"/>
          <w:sz w:val="24"/>
          <w:szCs w:val="24"/>
          <w:highlight w:val="yellow"/>
        </w:rPr>
      </w:pPr>
      <w:r w:rsidRPr="00357D8A">
        <w:rPr>
          <w:rFonts w:ascii="Arial" w:hAnsi="Arial" w:cs="Arial"/>
          <w:sz w:val="24"/>
          <w:szCs w:val="24"/>
        </w:rPr>
        <w:t xml:space="preserve">Vancouver, </w:t>
      </w:r>
      <w:proofErr w:type="gramStart"/>
      <w:r w:rsidRPr="00357D8A">
        <w:rPr>
          <w:rFonts w:ascii="Arial" w:hAnsi="Arial" w:cs="Arial"/>
          <w:sz w:val="24"/>
          <w:szCs w:val="24"/>
        </w:rPr>
        <w:t>BC</w:t>
      </w:r>
      <w:r w:rsidR="00B708C8" w:rsidRPr="00357D8A">
        <w:rPr>
          <w:rFonts w:ascii="Arial" w:hAnsi="Arial" w:cs="Arial"/>
          <w:sz w:val="24"/>
          <w:szCs w:val="24"/>
        </w:rPr>
        <w:t xml:space="preserve">  </w:t>
      </w:r>
      <w:r w:rsidRPr="00357D8A">
        <w:rPr>
          <w:rFonts w:ascii="Arial" w:hAnsi="Arial" w:cs="Arial"/>
          <w:sz w:val="24"/>
          <w:szCs w:val="24"/>
        </w:rPr>
        <w:t>V</w:t>
      </w:r>
      <w:proofErr w:type="gramEnd"/>
      <w:r w:rsidRPr="00357D8A">
        <w:rPr>
          <w:rFonts w:ascii="Arial" w:hAnsi="Arial" w:cs="Arial"/>
          <w:sz w:val="24"/>
          <w:szCs w:val="24"/>
        </w:rPr>
        <w:t>6Z 2S9</w:t>
      </w:r>
    </w:p>
    <w:p w14:paraId="63E44A8B" w14:textId="77777777" w:rsidR="009504D1" w:rsidRPr="00357D8A" w:rsidRDefault="009504D1" w:rsidP="009504D1">
      <w:pPr>
        <w:jc w:val="both"/>
        <w:rPr>
          <w:rFonts w:ascii="Arial" w:hAnsi="Arial" w:cs="Arial"/>
          <w:sz w:val="24"/>
          <w:szCs w:val="24"/>
          <w:highlight w:val="yellow"/>
        </w:rPr>
      </w:pPr>
    </w:p>
    <w:p w14:paraId="480C992D" w14:textId="63F0E8DE" w:rsidR="009504D1" w:rsidRPr="00357D8A" w:rsidRDefault="009504D1" w:rsidP="009504D1">
      <w:pPr>
        <w:jc w:val="both"/>
        <w:rPr>
          <w:rFonts w:ascii="Arial" w:hAnsi="Arial" w:cs="Arial"/>
          <w:sz w:val="24"/>
          <w:szCs w:val="24"/>
        </w:rPr>
      </w:pPr>
      <w:r w:rsidRPr="00357D8A">
        <w:rPr>
          <w:rFonts w:ascii="Arial" w:hAnsi="Arial" w:cs="Arial"/>
          <w:b/>
          <w:bCs/>
          <w:sz w:val="24"/>
          <w:szCs w:val="24"/>
        </w:rPr>
        <w:t>AND TO:</w:t>
      </w:r>
      <w:r w:rsidRPr="00357D8A">
        <w:rPr>
          <w:rFonts w:ascii="Arial" w:hAnsi="Arial" w:cs="Arial"/>
          <w:sz w:val="24"/>
          <w:szCs w:val="24"/>
        </w:rPr>
        <w:tab/>
        <w:t>Director of Child, Family and Community Service</w:t>
      </w:r>
      <w:r w:rsidR="00D565CF" w:rsidRPr="00357D8A">
        <w:rPr>
          <w:rFonts w:ascii="Arial" w:hAnsi="Arial" w:cs="Arial"/>
          <w:sz w:val="24"/>
          <w:szCs w:val="24"/>
        </w:rPr>
        <w:t>s</w:t>
      </w:r>
    </w:p>
    <w:p w14:paraId="265D35A8" w14:textId="02301902" w:rsidR="009504D1" w:rsidRPr="00357D8A" w:rsidRDefault="009504D1" w:rsidP="009504D1">
      <w:pPr>
        <w:ind w:left="720" w:firstLine="720"/>
        <w:jc w:val="both"/>
        <w:rPr>
          <w:rFonts w:ascii="Arial" w:hAnsi="Arial" w:cs="Arial"/>
          <w:sz w:val="24"/>
          <w:szCs w:val="24"/>
        </w:rPr>
      </w:pPr>
      <w:r w:rsidRPr="00357D8A">
        <w:rPr>
          <w:rFonts w:ascii="Arial" w:hAnsi="Arial" w:cs="Arial"/>
          <w:sz w:val="24"/>
          <w:szCs w:val="24"/>
        </w:rPr>
        <w:t>[</w:t>
      </w:r>
      <w:r w:rsidR="00E461C7" w:rsidRPr="00357D8A">
        <w:rPr>
          <w:rFonts w:ascii="Arial" w:hAnsi="Arial" w:cs="Arial"/>
          <w:sz w:val="24"/>
          <w:szCs w:val="24"/>
          <w:shd w:val="clear" w:color="auto" w:fill="FFFF00"/>
        </w:rPr>
        <w:t>address</w:t>
      </w:r>
      <w:r w:rsidRPr="00357D8A">
        <w:rPr>
          <w:rFonts w:ascii="Arial" w:hAnsi="Arial" w:cs="Arial"/>
          <w:sz w:val="24"/>
          <w:szCs w:val="24"/>
        </w:rPr>
        <w:t>]</w:t>
      </w:r>
    </w:p>
    <w:p w14:paraId="60E02D7E" w14:textId="77777777" w:rsidR="009504D1" w:rsidRPr="00357D8A" w:rsidRDefault="009504D1" w:rsidP="009504D1">
      <w:pPr>
        <w:jc w:val="both"/>
        <w:rPr>
          <w:rFonts w:ascii="Arial" w:hAnsi="Arial" w:cs="Arial"/>
          <w:sz w:val="24"/>
          <w:szCs w:val="24"/>
        </w:rPr>
      </w:pPr>
    </w:p>
    <w:p w14:paraId="5A747BE8" w14:textId="3C8A5288" w:rsidR="00A26BAC" w:rsidRPr="00357D8A" w:rsidRDefault="00A26BAC" w:rsidP="00A26BAC">
      <w:pPr>
        <w:spacing w:after="240"/>
        <w:jc w:val="both"/>
        <w:rPr>
          <w:rFonts w:ascii="Arial" w:hAnsi="Arial" w:cs="Arial"/>
          <w:sz w:val="24"/>
          <w:szCs w:val="24"/>
        </w:rPr>
      </w:pPr>
      <w:r w:rsidRPr="00357D8A">
        <w:rPr>
          <w:rFonts w:ascii="Arial" w:hAnsi="Arial" w:cs="Arial"/>
          <w:b/>
          <w:bCs/>
          <w:sz w:val="24"/>
          <w:szCs w:val="24"/>
        </w:rPr>
        <w:t xml:space="preserve">WHEREAS </w:t>
      </w:r>
      <w:r w:rsidRPr="00357D8A">
        <w:rPr>
          <w:rFonts w:ascii="Arial" w:hAnsi="Arial" w:cs="Arial"/>
          <w:sz w:val="24"/>
          <w:szCs w:val="24"/>
        </w:rPr>
        <w:t xml:space="preserve">the applicant is a party to this proceeding under the </w:t>
      </w:r>
      <w:r w:rsidRPr="00357D8A">
        <w:rPr>
          <w:rFonts w:ascii="Arial" w:hAnsi="Arial" w:cs="Arial"/>
          <w:i/>
          <w:iCs/>
          <w:sz w:val="24"/>
          <w:szCs w:val="24"/>
        </w:rPr>
        <w:t>Child, Family and Community Service Act</w:t>
      </w:r>
      <w:r w:rsidR="00521246" w:rsidRPr="00357D8A">
        <w:rPr>
          <w:rFonts w:ascii="Arial" w:hAnsi="Arial" w:cs="Arial"/>
          <w:sz w:val="24"/>
          <w:szCs w:val="24"/>
        </w:rPr>
        <w:t>, RSBC 1996, c 46</w:t>
      </w:r>
      <w:r w:rsidRPr="00357D8A">
        <w:rPr>
          <w:rFonts w:ascii="Arial" w:hAnsi="Arial" w:cs="Arial"/>
          <w:sz w:val="24"/>
          <w:szCs w:val="24"/>
        </w:rPr>
        <w:t xml:space="preserve"> (</w:t>
      </w:r>
      <w:r w:rsidR="00521246" w:rsidRPr="00357D8A">
        <w:rPr>
          <w:rFonts w:ascii="Arial" w:hAnsi="Arial" w:cs="Arial"/>
          <w:sz w:val="24"/>
          <w:szCs w:val="24"/>
        </w:rPr>
        <w:t xml:space="preserve">the </w:t>
      </w:r>
      <w:r w:rsidRPr="00357D8A">
        <w:rPr>
          <w:rFonts w:ascii="Arial" w:hAnsi="Arial" w:cs="Arial"/>
          <w:sz w:val="24"/>
          <w:szCs w:val="24"/>
        </w:rPr>
        <w:t>“</w:t>
      </w:r>
      <w:r w:rsidRPr="00357D8A">
        <w:rPr>
          <w:rFonts w:ascii="Arial" w:hAnsi="Arial" w:cs="Arial"/>
          <w:i/>
          <w:iCs/>
          <w:sz w:val="24"/>
          <w:szCs w:val="24"/>
        </w:rPr>
        <w:t>CFCSA</w:t>
      </w:r>
      <w:r w:rsidRPr="00357D8A">
        <w:rPr>
          <w:rFonts w:ascii="Arial" w:hAnsi="Arial" w:cs="Arial"/>
          <w:sz w:val="24"/>
          <w:szCs w:val="24"/>
        </w:rPr>
        <w:t>”) and a parent to the child(ren) in the matter.</w:t>
      </w:r>
    </w:p>
    <w:p w14:paraId="372958E2" w14:textId="24296ABF" w:rsidR="00AA3BBF" w:rsidRPr="00357D8A" w:rsidRDefault="009504D1" w:rsidP="009504D1">
      <w:pPr>
        <w:jc w:val="both"/>
        <w:rPr>
          <w:rFonts w:ascii="Arial" w:hAnsi="Arial" w:cs="Arial"/>
          <w:sz w:val="24"/>
          <w:szCs w:val="24"/>
        </w:rPr>
      </w:pPr>
      <w:r w:rsidRPr="00357D8A">
        <w:rPr>
          <w:rFonts w:ascii="Arial" w:hAnsi="Arial" w:cs="Arial"/>
          <w:b/>
          <w:bCs/>
          <w:sz w:val="24"/>
          <w:szCs w:val="24"/>
        </w:rPr>
        <w:lastRenderedPageBreak/>
        <w:t>TAKE NOTICE</w:t>
      </w:r>
      <w:r w:rsidRPr="00357D8A">
        <w:rPr>
          <w:rFonts w:ascii="Arial" w:hAnsi="Arial" w:cs="Arial"/>
          <w:sz w:val="24"/>
          <w:szCs w:val="24"/>
        </w:rPr>
        <w:t xml:space="preserve"> that, pursuant to s. 8(2) of the </w:t>
      </w:r>
      <w:r w:rsidRPr="00357D8A">
        <w:rPr>
          <w:rFonts w:ascii="Arial" w:hAnsi="Arial" w:cs="Arial"/>
          <w:i/>
          <w:iCs/>
          <w:sz w:val="24"/>
          <w:szCs w:val="24"/>
        </w:rPr>
        <w:t>Constitutional Question Act</w:t>
      </w:r>
      <w:r w:rsidRPr="00357D8A">
        <w:rPr>
          <w:rFonts w:ascii="Arial" w:hAnsi="Arial" w:cs="Arial"/>
          <w:sz w:val="24"/>
          <w:szCs w:val="24"/>
        </w:rPr>
        <w:t>,</w:t>
      </w:r>
      <w:r w:rsidR="00B233B8" w:rsidRPr="00357D8A">
        <w:rPr>
          <w:rFonts w:ascii="Arial" w:hAnsi="Arial" w:cs="Arial"/>
          <w:sz w:val="24"/>
          <w:szCs w:val="24"/>
        </w:rPr>
        <w:t xml:space="preserve"> RSBC, c 68,</w:t>
      </w:r>
      <w:r w:rsidRPr="00357D8A">
        <w:rPr>
          <w:rFonts w:ascii="Arial" w:hAnsi="Arial" w:cs="Arial"/>
          <w:sz w:val="24"/>
          <w:szCs w:val="24"/>
        </w:rPr>
        <w:t xml:space="preserve"> an application will be made to the presiding judge at the </w:t>
      </w:r>
      <w:r w:rsidR="000574A9" w:rsidRPr="00357D8A">
        <w:rPr>
          <w:rFonts w:ascii="Arial" w:hAnsi="Arial" w:cs="Arial"/>
          <w:sz w:val="24"/>
          <w:szCs w:val="24"/>
        </w:rPr>
        <w:t>courthouse</w:t>
      </w:r>
      <w:r w:rsidRPr="00357D8A">
        <w:rPr>
          <w:rFonts w:ascii="Arial" w:hAnsi="Arial" w:cs="Arial"/>
          <w:sz w:val="24"/>
          <w:szCs w:val="24"/>
        </w:rPr>
        <w:t xml:space="preserve"> at [</w:t>
      </w:r>
      <w:r w:rsidRPr="00357D8A">
        <w:rPr>
          <w:rFonts w:ascii="Arial" w:hAnsi="Arial" w:cs="Arial"/>
          <w:sz w:val="24"/>
          <w:szCs w:val="24"/>
          <w:highlight w:val="yellow"/>
        </w:rPr>
        <w:t>address</w:t>
      </w:r>
      <w:r w:rsidRPr="00357D8A">
        <w:rPr>
          <w:rFonts w:ascii="Arial" w:hAnsi="Arial" w:cs="Arial"/>
          <w:sz w:val="24"/>
          <w:szCs w:val="24"/>
        </w:rPr>
        <w:t>]</w:t>
      </w:r>
      <w:r w:rsidR="00B233B8" w:rsidRPr="00357D8A">
        <w:rPr>
          <w:rFonts w:ascii="Arial" w:hAnsi="Arial" w:cs="Arial"/>
          <w:sz w:val="24"/>
          <w:szCs w:val="24"/>
        </w:rPr>
        <w:t>,</w:t>
      </w:r>
      <w:r w:rsidR="000574A9" w:rsidRPr="00357D8A">
        <w:rPr>
          <w:rFonts w:ascii="Arial" w:hAnsi="Arial" w:cs="Arial"/>
          <w:sz w:val="24"/>
          <w:szCs w:val="24"/>
        </w:rPr>
        <w:t xml:space="preserve"> in the city of [</w:t>
      </w:r>
      <w:r w:rsidR="000574A9" w:rsidRPr="00357D8A">
        <w:rPr>
          <w:rFonts w:ascii="Arial" w:hAnsi="Arial" w:cs="Arial"/>
          <w:sz w:val="24"/>
          <w:szCs w:val="24"/>
          <w:highlight w:val="yellow"/>
        </w:rPr>
        <w:t>city</w:t>
      </w:r>
      <w:r w:rsidR="000574A9" w:rsidRPr="00357D8A">
        <w:rPr>
          <w:rFonts w:ascii="Arial" w:hAnsi="Arial" w:cs="Arial"/>
          <w:sz w:val="24"/>
          <w:szCs w:val="24"/>
        </w:rPr>
        <w:t>], in the Province of British Columbia,</w:t>
      </w:r>
      <w:r w:rsidR="00B233B8" w:rsidRPr="00357D8A">
        <w:rPr>
          <w:rFonts w:ascii="Arial" w:hAnsi="Arial" w:cs="Arial"/>
          <w:sz w:val="24"/>
          <w:szCs w:val="24"/>
        </w:rPr>
        <w:t xml:space="preserve"> </w:t>
      </w:r>
      <w:r w:rsidRPr="00357D8A">
        <w:rPr>
          <w:rFonts w:ascii="Arial" w:hAnsi="Arial" w:cs="Arial"/>
          <w:sz w:val="24"/>
          <w:szCs w:val="24"/>
        </w:rPr>
        <w:t xml:space="preserve">on </w:t>
      </w:r>
      <w:r w:rsidR="000574A9" w:rsidRPr="00357D8A">
        <w:rPr>
          <w:rFonts w:ascii="Arial" w:hAnsi="Arial" w:cs="Arial"/>
          <w:sz w:val="24"/>
          <w:szCs w:val="24"/>
        </w:rPr>
        <w:t>a date to be set</w:t>
      </w:r>
      <w:r w:rsidR="00B233B8" w:rsidRPr="00357D8A">
        <w:rPr>
          <w:rFonts w:ascii="Arial" w:hAnsi="Arial" w:cs="Arial"/>
          <w:sz w:val="24"/>
          <w:szCs w:val="24"/>
        </w:rPr>
        <w:t>,</w:t>
      </w:r>
      <w:r w:rsidRPr="00357D8A">
        <w:rPr>
          <w:rFonts w:ascii="Arial" w:hAnsi="Arial" w:cs="Arial"/>
          <w:sz w:val="24"/>
          <w:szCs w:val="24"/>
        </w:rPr>
        <w:t xml:space="preserve"> requesting that</w:t>
      </w:r>
      <w:r w:rsidR="00A154F9" w:rsidRPr="00357D8A">
        <w:rPr>
          <w:rFonts w:ascii="Arial" w:hAnsi="Arial" w:cs="Arial"/>
          <w:sz w:val="24"/>
          <w:szCs w:val="24"/>
        </w:rPr>
        <w:t xml:space="preserve"> the court find that</w:t>
      </w:r>
      <w:r w:rsidR="00F8312A" w:rsidRPr="00357D8A">
        <w:rPr>
          <w:rFonts w:ascii="Arial" w:hAnsi="Arial" w:cs="Arial"/>
          <w:sz w:val="24"/>
          <w:szCs w:val="24"/>
        </w:rPr>
        <w:t xml:space="preserve"> the </w:t>
      </w:r>
      <w:r w:rsidR="00274104" w:rsidRPr="00357D8A">
        <w:rPr>
          <w:rFonts w:ascii="Arial" w:hAnsi="Arial" w:cs="Arial"/>
          <w:sz w:val="24"/>
          <w:szCs w:val="24"/>
        </w:rPr>
        <w:t>Director of Child, Family and Community Service</w:t>
      </w:r>
      <w:r w:rsidR="00D565CF" w:rsidRPr="00357D8A">
        <w:rPr>
          <w:rFonts w:ascii="Arial" w:hAnsi="Arial" w:cs="Arial"/>
          <w:sz w:val="24"/>
          <w:szCs w:val="24"/>
        </w:rPr>
        <w:t>s</w:t>
      </w:r>
      <w:r w:rsidR="00AA3BBF" w:rsidRPr="00357D8A">
        <w:rPr>
          <w:rFonts w:ascii="Arial" w:hAnsi="Arial" w:cs="Arial"/>
          <w:sz w:val="24"/>
          <w:szCs w:val="24"/>
        </w:rPr>
        <w:t xml:space="preserve"> (“the Director”)</w:t>
      </w:r>
      <w:r w:rsidR="00274104" w:rsidRPr="00357D8A">
        <w:rPr>
          <w:rFonts w:ascii="Arial" w:hAnsi="Arial" w:cs="Arial"/>
          <w:sz w:val="24"/>
          <w:szCs w:val="24"/>
        </w:rPr>
        <w:t xml:space="preserve"> </w:t>
      </w:r>
      <w:r w:rsidR="00F8312A" w:rsidRPr="00357D8A">
        <w:rPr>
          <w:rFonts w:ascii="Arial" w:hAnsi="Arial" w:cs="Arial"/>
          <w:sz w:val="24"/>
          <w:szCs w:val="24"/>
        </w:rPr>
        <w:t>violated</w:t>
      </w:r>
      <w:r w:rsidR="00274104" w:rsidRPr="00357D8A">
        <w:rPr>
          <w:rFonts w:ascii="Arial" w:hAnsi="Arial" w:cs="Arial"/>
          <w:sz w:val="24"/>
          <w:szCs w:val="24"/>
        </w:rPr>
        <w:t xml:space="preserve"> the applicant’s right to security of the person under s. 7 of the </w:t>
      </w:r>
      <w:r w:rsidR="00AA3BBF" w:rsidRPr="00357D8A">
        <w:rPr>
          <w:rFonts w:ascii="Arial" w:hAnsi="Arial" w:cs="Arial"/>
          <w:i/>
          <w:iCs/>
          <w:sz w:val="24"/>
          <w:szCs w:val="24"/>
        </w:rPr>
        <w:t>Canadian Charter of Rights and Freedoms</w:t>
      </w:r>
      <w:r w:rsidR="00AA3BBF" w:rsidRPr="00357D8A">
        <w:rPr>
          <w:rFonts w:ascii="Arial" w:hAnsi="Arial" w:cs="Arial"/>
          <w:sz w:val="24"/>
          <w:szCs w:val="24"/>
        </w:rPr>
        <w:t>, Part I of the </w:t>
      </w:r>
      <w:r w:rsidR="00AA3BBF" w:rsidRPr="00357D8A">
        <w:rPr>
          <w:rFonts w:ascii="Arial" w:hAnsi="Arial" w:cs="Arial"/>
          <w:i/>
          <w:iCs/>
          <w:sz w:val="24"/>
          <w:szCs w:val="24"/>
        </w:rPr>
        <w:t>Constitution Act, 1982</w:t>
      </w:r>
      <w:r w:rsidR="00AA3BBF" w:rsidRPr="00357D8A">
        <w:rPr>
          <w:rFonts w:ascii="Arial" w:hAnsi="Arial" w:cs="Arial"/>
          <w:sz w:val="24"/>
          <w:szCs w:val="24"/>
        </w:rPr>
        <w:t>, being Schedule B to the </w:t>
      </w:r>
      <w:r w:rsidR="00AA3BBF" w:rsidRPr="00357D8A">
        <w:rPr>
          <w:rFonts w:ascii="Arial" w:hAnsi="Arial" w:cs="Arial"/>
          <w:i/>
          <w:iCs/>
          <w:sz w:val="24"/>
          <w:szCs w:val="24"/>
        </w:rPr>
        <w:t>Canada Act 1982</w:t>
      </w:r>
      <w:r w:rsidR="00AA3BBF" w:rsidRPr="00357D8A">
        <w:rPr>
          <w:rFonts w:ascii="Arial" w:hAnsi="Arial" w:cs="Arial"/>
          <w:sz w:val="24"/>
          <w:szCs w:val="24"/>
        </w:rPr>
        <w:t xml:space="preserve"> (UK), 1982, c 11 (“the </w:t>
      </w:r>
      <w:r w:rsidR="00AA3BBF" w:rsidRPr="00357D8A">
        <w:rPr>
          <w:rFonts w:ascii="Arial" w:hAnsi="Arial" w:cs="Arial"/>
          <w:i/>
          <w:iCs/>
          <w:sz w:val="24"/>
          <w:szCs w:val="24"/>
        </w:rPr>
        <w:t>Charter</w:t>
      </w:r>
      <w:r w:rsidR="00AA3BBF" w:rsidRPr="00357D8A">
        <w:rPr>
          <w:rFonts w:ascii="Arial" w:hAnsi="Arial" w:cs="Arial"/>
          <w:sz w:val="24"/>
          <w:szCs w:val="24"/>
        </w:rPr>
        <w:t xml:space="preserve">”) </w:t>
      </w:r>
      <w:r w:rsidR="00F8312A" w:rsidRPr="00357D8A">
        <w:rPr>
          <w:rFonts w:ascii="Arial" w:hAnsi="Arial" w:cs="Arial"/>
          <w:sz w:val="24"/>
          <w:szCs w:val="24"/>
        </w:rPr>
        <w:t>by</w:t>
      </w:r>
      <w:r w:rsidR="00AA3BBF" w:rsidRPr="00357D8A">
        <w:rPr>
          <w:rFonts w:ascii="Arial" w:hAnsi="Arial" w:cs="Arial"/>
          <w:sz w:val="24"/>
          <w:szCs w:val="24"/>
        </w:rPr>
        <w:t>:</w:t>
      </w:r>
    </w:p>
    <w:p w14:paraId="6690CFEE" w14:textId="77777777" w:rsidR="00AA3BBF" w:rsidRPr="00357D8A" w:rsidRDefault="00AA3BBF" w:rsidP="009504D1">
      <w:pPr>
        <w:jc w:val="both"/>
        <w:rPr>
          <w:rFonts w:ascii="Arial" w:hAnsi="Arial" w:cs="Arial"/>
          <w:sz w:val="24"/>
          <w:szCs w:val="24"/>
        </w:rPr>
      </w:pPr>
    </w:p>
    <w:p w14:paraId="2A9192DF" w14:textId="5FA715BA" w:rsidR="009504D1" w:rsidRPr="00357D8A" w:rsidRDefault="00F8312A" w:rsidP="00AA3BBF">
      <w:pPr>
        <w:pStyle w:val="ListParagraph"/>
        <w:numPr>
          <w:ilvl w:val="0"/>
          <w:numId w:val="9"/>
        </w:numPr>
        <w:jc w:val="both"/>
        <w:rPr>
          <w:rFonts w:ascii="Arial" w:hAnsi="Arial" w:cs="Arial"/>
          <w:sz w:val="24"/>
          <w:szCs w:val="24"/>
        </w:rPr>
      </w:pPr>
      <w:r w:rsidRPr="00357D8A">
        <w:rPr>
          <w:rFonts w:ascii="Arial" w:hAnsi="Arial" w:cs="Arial"/>
          <w:sz w:val="24"/>
          <w:szCs w:val="24"/>
        </w:rPr>
        <w:t>[</w:t>
      </w:r>
      <w:r w:rsidR="00C035EA" w:rsidRPr="00357D8A">
        <w:rPr>
          <w:rFonts w:ascii="Arial" w:hAnsi="Arial" w:cs="Arial"/>
          <w:sz w:val="24"/>
          <w:szCs w:val="24"/>
          <w:highlight w:val="yellow"/>
        </w:rPr>
        <w:t>Insert impugned</w:t>
      </w:r>
      <w:r w:rsidRPr="00357D8A">
        <w:rPr>
          <w:rFonts w:ascii="Arial" w:hAnsi="Arial" w:cs="Arial"/>
          <w:sz w:val="24"/>
          <w:szCs w:val="24"/>
          <w:highlight w:val="yellow"/>
        </w:rPr>
        <w:t xml:space="preserve"> conduct</w:t>
      </w:r>
      <w:r w:rsidR="00E461C7" w:rsidRPr="00357D8A">
        <w:rPr>
          <w:rFonts w:ascii="Arial" w:hAnsi="Arial" w:cs="Arial"/>
          <w:sz w:val="24"/>
          <w:szCs w:val="24"/>
        </w:rPr>
        <w:t xml:space="preserve">], </w:t>
      </w:r>
      <w:r w:rsidR="00B708C8" w:rsidRPr="00357D8A">
        <w:rPr>
          <w:rFonts w:ascii="Arial" w:hAnsi="Arial" w:cs="Arial"/>
          <w:sz w:val="24"/>
          <w:szCs w:val="24"/>
        </w:rPr>
        <w:t>in</w:t>
      </w:r>
      <w:r w:rsidR="00C035EA" w:rsidRPr="00357D8A">
        <w:rPr>
          <w:rFonts w:ascii="Arial" w:hAnsi="Arial" w:cs="Arial"/>
          <w:sz w:val="24"/>
          <w:szCs w:val="24"/>
        </w:rPr>
        <w:t xml:space="preserve"> </w:t>
      </w:r>
      <w:r w:rsidRPr="00357D8A">
        <w:rPr>
          <w:rFonts w:ascii="Arial" w:hAnsi="Arial" w:cs="Arial"/>
          <w:sz w:val="24"/>
          <w:szCs w:val="24"/>
        </w:rPr>
        <w:t xml:space="preserve">contravention of </w:t>
      </w:r>
      <w:r w:rsidR="00B708C8" w:rsidRPr="00357D8A">
        <w:rPr>
          <w:rFonts w:ascii="Arial" w:hAnsi="Arial" w:cs="Arial"/>
          <w:sz w:val="24"/>
          <w:szCs w:val="24"/>
        </w:rPr>
        <w:t>an</w:t>
      </w:r>
      <w:r w:rsidRPr="00357D8A">
        <w:rPr>
          <w:rFonts w:ascii="Arial" w:hAnsi="Arial" w:cs="Arial"/>
          <w:sz w:val="24"/>
          <w:szCs w:val="24"/>
        </w:rPr>
        <w:t xml:space="preserve"> </w:t>
      </w:r>
      <w:r w:rsidR="00AA3BBF" w:rsidRPr="00357D8A">
        <w:rPr>
          <w:rFonts w:ascii="Arial" w:hAnsi="Arial" w:cs="Arial"/>
          <w:sz w:val="24"/>
          <w:szCs w:val="24"/>
        </w:rPr>
        <w:t xml:space="preserve">access </w:t>
      </w:r>
      <w:r w:rsidRPr="00357D8A">
        <w:rPr>
          <w:rFonts w:ascii="Arial" w:hAnsi="Arial" w:cs="Arial"/>
          <w:sz w:val="24"/>
          <w:szCs w:val="24"/>
        </w:rPr>
        <w:t xml:space="preserve">order made by </w:t>
      </w:r>
      <w:r w:rsidR="00B233B8" w:rsidRPr="00357D8A">
        <w:rPr>
          <w:rFonts w:ascii="Arial" w:hAnsi="Arial" w:cs="Arial"/>
          <w:sz w:val="24"/>
          <w:szCs w:val="24"/>
        </w:rPr>
        <w:t xml:space="preserve">the Honourable Judge </w:t>
      </w:r>
      <w:r w:rsidRPr="00357D8A">
        <w:rPr>
          <w:rFonts w:ascii="Arial" w:hAnsi="Arial" w:cs="Arial"/>
          <w:sz w:val="24"/>
          <w:szCs w:val="24"/>
        </w:rPr>
        <w:t>[</w:t>
      </w:r>
      <w:r w:rsidRPr="00357D8A">
        <w:rPr>
          <w:rFonts w:ascii="Arial" w:hAnsi="Arial" w:cs="Arial"/>
          <w:sz w:val="24"/>
          <w:szCs w:val="24"/>
          <w:highlight w:val="yellow"/>
        </w:rPr>
        <w:t>nam</w:t>
      </w:r>
      <w:r w:rsidR="00B233B8" w:rsidRPr="00357D8A">
        <w:rPr>
          <w:rFonts w:ascii="Arial" w:hAnsi="Arial" w:cs="Arial"/>
          <w:sz w:val="24"/>
          <w:szCs w:val="24"/>
          <w:highlight w:val="yellow"/>
        </w:rPr>
        <w:t>e</w:t>
      </w:r>
      <w:r w:rsidRPr="00357D8A">
        <w:rPr>
          <w:rFonts w:ascii="Arial" w:hAnsi="Arial" w:cs="Arial"/>
          <w:sz w:val="24"/>
          <w:szCs w:val="24"/>
        </w:rPr>
        <w:t>] on [</w:t>
      </w:r>
      <w:r w:rsidRPr="00357D8A">
        <w:rPr>
          <w:rFonts w:ascii="Arial" w:hAnsi="Arial" w:cs="Arial"/>
          <w:sz w:val="24"/>
          <w:szCs w:val="24"/>
          <w:highlight w:val="yellow"/>
        </w:rPr>
        <w:t>date</w:t>
      </w:r>
      <w:r w:rsidRPr="00357D8A">
        <w:rPr>
          <w:rFonts w:ascii="Arial" w:hAnsi="Arial" w:cs="Arial"/>
          <w:sz w:val="24"/>
          <w:szCs w:val="24"/>
        </w:rPr>
        <w:t>]</w:t>
      </w:r>
      <w:r w:rsidR="00AA3BBF" w:rsidRPr="00357D8A">
        <w:rPr>
          <w:rFonts w:ascii="Arial" w:hAnsi="Arial" w:cs="Arial"/>
          <w:sz w:val="24"/>
          <w:szCs w:val="24"/>
        </w:rPr>
        <w:t xml:space="preserve"> under </w:t>
      </w:r>
      <w:r w:rsidR="001418F1" w:rsidRPr="00357D8A">
        <w:rPr>
          <w:rFonts w:ascii="Arial" w:hAnsi="Arial" w:cs="Arial"/>
          <w:sz w:val="24"/>
          <w:szCs w:val="24"/>
        </w:rPr>
        <w:t xml:space="preserve">s. 55 </w:t>
      </w:r>
      <w:r w:rsidR="00AA3BBF" w:rsidRPr="00357D8A">
        <w:rPr>
          <w:rFonts w:ascii="Arial" w:hAnsi="Arial" w:cs="Arial"/>
          <w:sz w:val="24"/>
          <w:szCs w:val="24"/>
        </w:rPr>
        <w:t xml:space="preserve">of the </w:t>
      </w:r>
      <w:r w:rsidR="009565B4" w:rsidRPr="00357D8A">
        <w:rPr>
          <w:rFonts w:ascii="Arial" w:hAnsi="Arial" w:cs="Arial"/>
          <w:i/>
          <w:iCs/>
          <w:sz w:val="24"/>
          <w:szCs w:val="24"/>
        </w:rPr>
        <w:t>CFCSA</w:t>
      </w:r>
      <w:r w:rsidR="00962F67" w:rsidRPr="00357D8A">
        <w:rPr>
          <w:rFonts w:ascii="Arial" w:hAnsi="Arial" w:cs="Arial"/>
          <w:sz w:val="24"/>
          <w:szCs w:val="24"/>
        </w:rPr>
        <w:t xml:space="preserve"> (“the Access Order”)</w:t>
      </w:r>
      <w:r w:rsidR="00AA3BBF" w:rsidRPr="00357D8A">
        <w:rPr>
          <w:rFonts w:ascii="Arial" w:hAnsi="Arial" w:cs="Arial"/>
          <w:sz w:val="24"/>
          <w:szCs w:val="24"/>
        </w:rPr>
        <w:t>.</w:t>
      </w:r>
    </w:p>
    <w:p w14:paraId="0DE35BD7" w14:textId="77777777" w:rsidR="00F8312A" w:rsidRPr="00357D8A" w:rsidRDefault="00F8312A" w:rsidP="009504D1">
      <w:pPr>
        <w:jc w:val="both"/>
        <w:rPr>
          <w:rFonts w:ascii="Arial" w:hAnsi="Arial" w:cs="Arial"/>
          <w:sz w:val="24"/>
          <w:szCs w:val="24"/>
        </w:rPr>
      </w:pPr>
    </w:p>
    <w:p w14:paraId="2DBC4363" w14:textId="2A893B71" w:rsidR="009504D1" w:rsidRPr="00357D8A" w:rsidRDefault="009504D1" w:rsidP="009504D1">
      <w:pPr>
        <w:jc w:val="both"/>
        <w:rPr>
          <w:rFonts w:ascii="Arial" w:hAnsi="Arial" w:cs="Arial"/>
          <w:sz w:val="24"/>
          <w:szCs w:val="24"/>
        </w:rPr>
      </w:pPr>
      <w:r w:rsidRPr="00357D8A">
        <w:rPr>
          <w:rFonts w:ascii="Arial" w:hAnsi="Arial" w:cs="Arial"/>
          <w:b/>
          <w:bCs/>
          <w:sz w:val="24"/>
          <w:szCs w:val="24"/>
        </w:rPr>
        <w:t>TAKE FURTHER NOTICE</w:t>
      </w:r>
      <w:r w:rsidRPr="00357D8A">
        <w:rPr>
          <w:rFonts w:ascii="Arial" w:hAnsi="Arial" w:cs="Arial"/>
          <w:sz w:val="24"/>
          <w:szCs w:val="24"/>
        </w:rPr>
        <w:t xml:space="preserve"> that</w:t>
      </w:r>
      <w:r w:rsidR="00A154F9" w:rsidRPr="00357D8A">
        <w:rPr>
          <w:rFonts w:ascii="Arial" w:hAnsi="Arial" w:cs="Arial"/>
          <w:sz w:val="24"/>
          <w:szCs w:val="24"/>
        </w:rPr>
        <w:t xml:space="preserve"> the applicant </w:t>
      </w:r>
      <w:r w:rsidR="00F8312A" w:rsidRPr="00357D8A">
        <w:rPr>
          <w:rFonts w:ascii="Arial" w:hAnsi="Arial" w:cs="Arial"/>
          <w:sz w:val="24"/>
          <w:szCs w:val="24"/>
        </w:rPr>
        <w:t>seeks</w:t>
      </w:r>
      <w:r w:rsidR="00A154F9" w:rsidRPr="00357D8A">
        <w:rPr>
          <w:rFonts w:ascii="Arial" w:hAnsi="Arial" w:cs="Arial"/>
          <w:sz w:val="24"/>
          <w:szCs w:val="24"/>
        </w:rPr>
        <w:t xml:space="preserve"> an order for costs under s. 24</w:t>
      </w:r>
      <w:r w:rsidR="00F8312A" w:rsidRPr="00357D8A">
        <w:rPr>
          <w:rFonts w:ascii="Arial" w:hAnsi="Arial" w:cs="Arial"/>
          <w:sz w:val="24"/>
          <w:szCs w:val="24"/>
        </w:rPr>
        <w:t>(1)</w:t>
      </w:r>
      <w:r w:rsidR="00A154F9" w:rsidRPr="00357D8A">
        <w:rPr>
          <w:rFonts w:ascii="Arial" w:hAnsi="Arial" w:cs="Arial"/>
          <w:sz w:val="24"/>
          <w:szCs w:val="24"/>
        </w:rPr>
        <w:t xml:space="preserve"> of the </w:t>
      </w:r>
      <w:r w:rsidR="00A154F9" w:rsidRPr="00357D8A">
        <w:rPr>
          <w:rFonts w:ascii="Arial" w:hAnsi="Arial" w:cs="Arial"/>
          <w:i/>
          <w:iCs/>
          <w:sz w:val="24"/>
          <w:szCs w:val="24"/>
        </w:rPr>
        <w:t>Charter</w:t>
      </w:r>
      <w:r w:rsidR="00A154F9" w:rsidRPr="00357D8A">
        <w:rPr>
          <w:rFonts w:ascii="Arial" w:hAnsi="Arial" w:cs="Arial"/>
          <w:sz w:val="24"/>
          <w:szCs w:val="24"/>
        </w:rPr>
        <w:t>.</w:t>
      </w:r>
      <w:r w:rsidR="00A26BAC" w:rsidRPr="00357D8A">
        <w:rPr>
          <w:rFonts w:ascii="Arial" w:hAnsi="Arial" w:cs="Arial"/>
          <w:sz w:val="24"/>
          <w:szCs w:val="24"/>
        </w:rPr>
        <w:t xml:space="preserve"> </w:t>
      </w:r>
    </w:p>
    <w:p w14:paraId="2A7206A8" w14:textId="77777777" w:rsidR="009504D1" w:rsidRPr="00357D8A" w:rsidRDefault="009504D1" w:rsidP="009504D1">
      <w:pPr>
        <w:jc w:val="both"/>
        <w:rPr>
          <w:rFonts w:ascii="Arial" w:hAnsi="Arial" w:cs="Arial"/>
          <w:i/>
          <w:sz w:val="24"/>
          <w:szCs w:val="24"/>
        </w:rPr>
      </w:pPr>
    </w:p>
    <w:p w14:paraId="73761EC3" w14:textId="5B107D62" w:rsidR="009504D1" w:rsidRPr="00357D8A" w:rsidRDefault="009504D1" w:rsidP="009504D1">
      <w:pPr>
        <w:jc w:val="both"/>
        <w:rPr>
          <w:rFonts w:ascii="Arial" w:hAnsi="Arial" w:cs="Arial"/>
          <w:sz w:val="24"/>
          <w:szCs w:val="24"/>
        </w:rPr>
      </w:pPr>
      <w:r w:rsidRPr="00357D8A">
        <w:rPr>
          <w:rFonts w:ascii="Arial" w:hAnsi="Arial" w:cs="Arial"/>
          <w:b/>
          <w:bCs/>
          <w:sz w:val="24"/>
          <w:szCs w:val="24"/>
        </w:rPr>
        <w:t xml:space="preserve">AND TAKE FURTHER NOTICE </w:t>
      </w:r>
      <w:r w:rsidRPr="00357D8A">
        <w:rPr>
          <w:rFonts w:ascii="Arial" w:hAnsi="Arial" w:cs="Arial"/>
          <w:sz w:val="24"/>
          <w:szCs w:val="24"/>
        </w:rPr>
        <w:t xml:space="preserve">that the </w:t>
      </w:r>
      <w:r w:rsidR="00B233B8" w:rsidRPr="00357D8A">
        <w:rPr>
          <w:rFonts w:ascii="Arial" w:hAnsi="Arial" w:cs="Arial"/>
          <w:sz w:val="24"/>
          <w:szCs w:val="24"/>
        </w:rPr>
        <w:t xml:space="preserve">particulars of </w:t>
      </w:r>
      <w:r w:rsidR="001418F1" w:rsidRPr="00357D8A">
        <w:rPr>
          <w:rFonts w:ascii="Arial" w:hAnsi="Arial" w:cs="Arial"/>
          <w:sz w:val="24"/>
          <w:szCs w:val="24"/>
        </w:rPr>
        <w:t>the</w:t>
      </w:r>
      <w:r w:rsidR="00B233B8" w:rsidRPr="00357D8A">
        <w:rPr>
          <w:rFonts w:ascii="Arial" w:hAnsi="Arial" w:cs="Arial"/>
          <w:sz w:val="24"/>
          <w:szCs w:val="24"/>
        </w:rPr>
        <w:t xml:space="preserve"> application are set out in</w:t>
      </w:r>
      <w:r w:rsidRPr="00357D8A">
        <w:rPr>
          <w:rFonts w:ascii="Arial" w:hAnsi="Arial" w:cs="Arial"/>
          <w:sz w:val="24"/>
          <w:szCs w:val="24"/>
        </w:rPr>
        <w:t xml:space="preserve"> Schedule “A”</w:t>
      </w:r>
      <w:r w:rsidR="00F8312A" w:rsidRPr="00357D8A">
        <w:rPr>
          <w:rFonts w:ascii="Arial" w:hAnsi="Arial" w:cs="Arial"/>
          <w:sz w:val="24"/>
          <w:szCs w:val="24"/>
        </w:rPr>
        <w:t xml:space="preserve"> to this Notice.</w:t>
      </w:r>
    </w:p>
    <w:p w14:paraId="158726D6" w14:textId="03473BC8" w:rsidR="009504D1" w:rsidRPr="00357D8A" w:rsidRDefault="009504D1">
      <w:pPr>
        <w:overflowPunct/>
        <w:autoSpaceDE/>
        <w:autoSpaceDN/>
        <w:rPr>
          <w:rFonts w:ascii="Arial" w:hAnsi="Arial" w:cs="Arial"/>
          <w:sz w:val="24"/>
          <w:szCs w:val="24"/>
        </w:rPr>
      </w:pPr>
    </w:p>
    <w:p w14:paraId="795A4B87" w14:textId="77777777" w:rsidR="009504D1" w:rsidRPr="00357D8A" w:rsidRDefault="009504D1" w:rsidP="009504D1">
      <w:pPr>
        <w:jc w:val="both"/>
        <w:rPr>
          <w:rFonts w:ascii="Arial" w:hAnsi="Arial" w:cs="Arial"/>
          <w:sz w:val="24"/>
          <w:szCs w:val="24"/>
        </w:rPr>
      </w:pPr>
    </w:p>
    <w:p w14:paraId="7CE9AD4A" w14:textId="77777777" w:rsidR="009504D1" w:rsidRPr="00357D8A" w:rsidRDefault="009504D1" w:rsidP="009504D1">
      <w:pPr>
        <w:tabs>
          <w:tab w:val="left" w:pos="4320"/>
        </w:tabs>
        <w:jc w:val="both"/>
        <w:rPr>
          <w:rFonts w:ascii="Arial" w:hAnsi="Arial" w:cs="Arial"/>
          <w:sz w:val="24"/>
          <w:szCs w:val="24"/>
        </w:rPr>
      </w:pPr>
      <w:r w:rsidRPr="00357D8A">
        <w:rPr>
          <w:rFonts w:ascii="Arial" w:hAnsi="Arial" w:cs="Arial"/>
          <w:sz w:val="24"/>
          <w:szCs w:val="24"/>
        </w:rPr>
        <w:t xml:space="preserve">Date: </w:t>
      </w:r>
      <w:r w:rsidRPr="00357D8A">
        <w:rPr>
          <w:rFonts w:ascii="Arial" w:hAnsi="Arial" w:cs="Arial"/>
          <w:i/>
          <w:sz w:val="24"/>
          <w:szCs w:val="24"/>
        </w:rPr>
        <w:t>[</w:t>
      </w:r>
      <w:r w:rsidRPr="00357D8A">
        <w:rPr>
          <w:rFonts w:ascii="Arial" w:hAnsi="Arial" w:cs="Arial"/>
          <w:i/>
          <w:iCs/>
          <w:sz w:val="24"/>
          <w:szCs w:val="24"/>
        </w:rPr>
        <w:t>dd/mmm/</w:t>
      </w:r>
      <w:proofErr w:type="spellStart"/>
      <w:r w:rsidRPr="00357D8A">
        <w:rPr>
          <w:rFonts w:ascii="Arial" w:hAnsi="Arial" w:cs="Arial"/>
          <w:i/>
          <w:iCs/>
          <w:sz w:val="24"/>
          <w:szCs w:val="24"/>
        </w:rPr>
        <w:t>yyyy</w:t>
      </w:r>
      <w:proofErr w:type="spellEnd"/>
      <w:r w:rsidRPr="00357D8A">
        <w:rPr>
          <w:rFonts w:ascii="Arial" w:hAnsi="Arial" w:cs="Arial"/>
          <w:i/>
          <w:sz w:val="24"/>
          <w:szCs w:val="24"/>
        </w:rPr>
        <w:t>]</w:t>
      </w:r>
      <w:r w:rsidRPr="00357D8A">
        <w:rPr>
          <w:rFonts w:ascii="Arial" w:hAnsi="Arial" w:cs="Arial"/>
          <w:i/>
          <w:sz w:val="24"/>
          <w:szCs w:val="24"/>
        </w:rPr>
        <w:tab/>
      </w:r>
      <w:r w:rsidRPr="00357D8A">
        <w:rPr>
          <w:rFonts w:ascii="Arial" w:hAnsi="Arial" w:cs="Arial"/>
          <w:sz w:val="24"/>
          <w:szCs w:val="24"/>
          <w:u w:val="single"/>
        </w:rPr>
        <w:tab/>
      </w:r>
      <w:r w:rsidRPr="00357D8A">
        <w:rPr>
          <w:rFonts w:ascii="Arial" w:hAnsi="Arial" w:cs="Arial"/>
          <w:sz w:val="24"/>
          <w:szCs w:val="24"/>
          <w:u w:val="single"/>
        </w:rPr>
        <w:tab/>
      </w:r>
      <w:r w:rsidRPr="00357D8A">
        <w:rPr>
          <w:rFonts w:ascii="Arial" w:hAnsi="Arial" w:cs="Arial"/>
          <w:sz w:val="24"/>
          <w:szCs w:val="24"/>
          <w:u w:val="single"/>
        </w:rPr>
        <w:tab/>
      </w:r>
      <w:r w:rsidRPr="00357D8A">
        <w:rPr>
          <w:rFonts w:ascii="Arial" w:hAnsi="Arial" w:cs="Arial"/>
          <w:sz w:val="24"/>
          <w:szCs w:val="24"/>
          <w:u w:val="single"/>
        </w:rPr>
        <w:tab/>
      </w:r>
      <w:r w:rsidRPr="00357D8A">
        <w:rPr>
          <w:rFonts w:ascii="Arial" w:hAnsi="Arial" w:cs="Arial"/>
          <w:sz w:val="24"/>
          <w:szCs w:val="24"/>
          <w:u w:val="single"/>
        </w:rPr>
        <w:tab/>
      </w:r>
      <w:r w:rsidRPr="00357D8A">
        <w:rPr>
          <w:rFonts w:ascii="Arial" w:hAnsi="Arial" w:cs="Arial"/>
          <w:sz w:val="24"/>
          <w:szCs w:val="24"/>
          <w:u w:val="single"/>
        </w:rPr>
        <w:tab/>
      </w:r>
    </w:p>
    <w:p w14:paraId="2BA9F003" w14:textId="77777777" w:rsidR="009504D1" w:rsidRPr="00357D8A" w:rsidRDefault="009504D1" w:rsidP="009504D1">
      <w:pPr>
        <w:tabs>
          <w:tab w:val="left" w:pos="4320"/>
        </w:tabs>
        <w:jc w:val="both"/>
        <w:rPr>
          <w:rFonts w:ascii="Arial" w:hAnsi="Arial" w:cs="Arial"/>
          <w:sz w:val="24"/>
          <w:szCs w:val="24"/>
        </w:rPr>
      </w:pPr>
      <w:r w:rsidRPr="00357D8A">
        <w:rPr>
          <w:rFonts w:ascii="Arial" w:hAnsi="Arial" w:cs="Arial"/>
          <w:sz w:val="24"/>
          <w:szCs w:val="24"/>
        </w:rPr>
        <w:tab/>
        <w:t xml:space="preserve">Signature of </w:t>
      </w:r>
    </w:p>
    <w:p w14:paraId="31696DF2" w14:textId="77777777" w:rsidR="009504D1" w:rsidRPr="00357D8A" w:rsidRDefault="009504D1" w:rsidP="009504D1">
      <w:pPr>
        <w:tabs>
          <w:tab w:val="left" w:pos="4320"/>
          <w:tab w:val="left" w:pos="5760"/>
        </w:tabs>
        <w:rPr>
          <w:rFonts w:ascii="Arial" w:hAnsi="Arial" w:cs="Arial"/>
          <w:sz w:val="24"/>
          <w:szCs w:val="24"/>
        </w:rPr>
      </w:pPr>
      <w:r w:rsidRPr="00357D8A">
        <w:rPr>
          <w:rFonts w:ascii="Arial" w:hAnsi="Arial" w:cs="Arial"/>
          <w:sz w:val="24"/>
          <w:szCs w:val="24"/>
        </w:rPr>
        <w:tab/>
      </w:r>
      <w:proofErr w:type="gramStart"/>
      <w:r w:rsidRPr="00357D8A">
        <w:rPr>
          <w:rFonts w:ascii="Arial" w:hAnsi="Arial" w:cs="Arial"/>
          <w:sz w:val="24"/>
          <w:szCs w:val="24"/>
        </w:rPr>
        <w:t>[  ]</w:t>
      </w:r>
      <w:proofErr w:type="gramEnd"/>
      <w:r w:rsidRPr="00357D8A">
        <w:rPr>
          <w:rFonts w:ascii="Arial" w:hAnsi="Arial" w:cs="Arial"/>
          <w:sz w:val="24"/>
          <w:szCs w:val="24"/>
        </w:rPr>
        <w:t>  applicant       [  ]  lawyer for applicant</w:t>
      </w:r>
    </w:p>
    <w:p w14:paraId="34ABA200" w14:textId="77777777" w:rsidR="009504D1" w:rsidRPr="00357D8A" w:rsidRDefault="009504D1" w:rsidP="009504D1">
      <w:pPr>
        <w:tabs>
          <w:tab w:val="left" w:pos="4320"/>
          <w:tab w:val="left" w:pos="5760"/>
        </w:tabs>
        <w:rPr>
          <w:rFonts w:ascii="Arial" w:hAnsi="Arial" w:cs="Arial"/>
          <w:i/>
          <w:sz w:val="24"/>
          <w:szCs w:val="24"/>
        </w:rPr>
      </w:pPr>
      <w:r w:rsidRPr="00357D8A">
        <w:rPr>
          <w:rFonts w:ascii="Arial" w:hAnsi="Arial" w:cs="Arial"/>
          <w:sz w:val="24"/>
          <w:szCs w:val="24"/>
        </w:rPr>
        <w:tab/>
      </w:r>
      <w:r w:rsidRPr="00357D8A">
        <w:rPr>
          <w:rFonts w:ascii="Arial" w:hAnsi="Arial" w:cs="Arial"/>
          <w:i/>
          <w:sz w:val="24"/>
          <w:szCs w:val="24"/>
        </w:rPr>
        <w:t>[type or print name]</w:t>
      </w:r>
    </w:p>
    <w:p w14:paraId="5E1B265C" w14:textId="766AD540" w:rsidR="009504D1" w:rsidRPr="00357D8A" w:rsidRDefault="009504D1" w:rsidP="009504D1">
      <w:pPr>
        <w:jc w:val="center"/>
        <w:rPr>
          <w:rFonts w:ascii="Arial" w:hAnsi="Arial" w:cs="Arial"/>
          <w:sz w:val="24"/>
          <w:szCs w:val="24"/>
        </w:rPr>
      </w:pPr>
    </w:p>
    <w:p w14:paraId="635E4A19" w14:textId="6C884CDB" w:rsidR="009504D1" w:rsidRPr="00357D8A" w:rsidRDefault="009504D1" w:rsidP="00F8312A">
      <w:pPr>
        <w:overflowPunct/>
        <w:autoSpaceDE/>
        <w:autoSpaceDN/>
        <w:rPr>
          <w:rFonts w:ascii="Arial" w:hAnsi="Arial" w:cs="Arial"/>
          <w:sz w:val="24"/>
          <w:szCs w:val="24"/>
        </w:rPr>
      </w:pPr>
      <w:r w:rsidRPr="00357D8A">
        <w:rPr>
          <w:rFonts w:ascii="Arial" w:hAnsi="Arial" w:cs="Arial"/>
          <w:sz w:val="24"/>
          <w:szCs w:val="24"/>
        </w:rPr>
        <w:br w:type="page"/>
      </w:r>
    </w:p>
    <w:p w14:paraId="5E04BF01" w14:textId="77777777" w:rsidR="001418F1" w:rsidRPr="00357D8A" w:rsidRDefault="001418F1" w:rsidP="00357D8A">
      <w:pPr>
        <w:spacing w:line="360" w:lineRule="auto"/>
        <w:jc w:val="center"/>
        <w:rPr>
          <w:rFonts w:ascii="Arial" w:hAnsi="Arial" w:cs="Arial"/>
          <w:b/>
          <w:sz w:val="24"/>
          <w:szCs w:val="24"/>
        </w:rPr>
      </w:pPr>
      <w:r w:rsidRPr="00357D8A">
        <w:rPr>
          <w:rFonts w:ascii="Arial" w:hAnsi="Arial" w:cs="Arial"/>
          <w:b/>
          <w:sz w:val="24"/>
          <w:szCs w:val="24"/>
        </w:rPr>
        <w:lastRenderedPageBreak/>
        <w:t>Schedule A</w:t>
      </w:r>
    </w:p>
    <w:p w14:paraId="5B598331" w14:textId="3D180857" w:rsidR="00AA3BBF" w:rsidRPr="00357D8A" w:rsidRDefault="00B233B8" w:rsidP="00C14B87">
      <w:pPr>
        <w:spacing w:after="240" w:line="360" w:lineRule="auto"/>
        <w:jc w:val="center"/>
        <w:rPr>
          <w:rFonts w:ascii="Arial" w:hAnsi="Arial" w:cs="Arial"/>
          <w:b/>
          <w:sz w:val="24"/>
          <w:szCs w:val="24"/>
        </w:rPr>
      </w:pPr>
      <w:r w:rsidRPr="00357D8A">
        <w:rPr>
          <w:rFonts w:ascii="Arial" w:hAnsi="Arial" w:cs="Arial"/>
          <w:b/>
          <w:sz w:val="24"/>
          <w:szCs w:val="24"/>
        </w:rPr>
        <w:t>PARTICULARS</w:t>
      </w:r>
    </w:p>
    <w:p w14:paraId="30EF174D" w14:textId="6B4B44F0" w:rsidR="009504D1" w:rsidRPr="00357D8A" w:rsidRDefault="009504D1" w:rsidP="00C14B87">
      <w:pPr>
        <w:spacing w:after="240" w:line="360" w:lineRule="auto"/>
        <w:jc w:val="both"/>
        <w:rPr>
          <w:rFonts w:ascii="Arial" w:hAnsi="Arial" w:cs="Arial"/>
          <w:b/>
          <w:sz w:val="24"/>
          <w:szCs w:val="24"/>
        </w:rPr>
      </w:pPr>
      <w:r w:rsidRPr="00357D8A">
        <w:rPr>
          <w:rFonts w:ascii="Arial" w:hAnsi="Arial" w:cs="Arial"/>
          <w:b/>
          <w:sz w:val="24"/>
          <w:szCs w:val="24"/>
        </w:rPr>
        <w:t>FACTUAL BASIS:</w:t>
      </w:r>
    </w:p>
    <w:p w14:paraId="5233ACAA" w14:textId="04AA11D5" w:rsidR="009504D1" w:rsidRPr="00357D8A" w:rsidRDefault="00AA3BBF" w:rsidP="00E461C7">
      <w:pPr>
        <w:pStyle w:val="ListParagraph"/>
        <w:numPr>
          <w:ilvl w:val="0"/>
          <w:numId w:val="5"/>
        </w:numPr>
        <w:shd w:val="clear" w:color="auto" w:fill="FFFFFF"/>
        <w:overflowPunct/>
        <w:autoSpaceDE/>
        <w:autoSpaceDN/>
        <w:spacing w:after="240" w:line="360" w:lineRule="auto"/>
        <w:contextualSpacing w:val="0"/>
        <w:rPr>
          <w:rFonts w:ascii="Arial" w:hAnsi="Arial" w:cs="Arial"/>
          <w:sz w:val="24"/>
          <w:szCs w:val="24"/>
          <w:lang w:val="en-CA" w:eastAsia="en-CA"/>
        </w:rPr>
      </w:pPr>
      <w:r w:rsidRPr="00357D8A">
        <w:rPr>
          <w:rFonts w:ascii="Arial" w:hAnsi="Arial" w:cs="Arial"/>
          <w:sz w:val="24"/>
          <w:szCs w:val="24"/>
          <w:lang w:val="en-CA" w:eastAsia="en-CA"/>
        </w:rPr>
        <w:t>[</w:t>
      </w:r>
      <w:r w:rsidRPr="00357D8A">
        <w:rPr>
          <w:rFonts w:ascii="Arial" w:hAnsi="Arial" w:cs="Arial"/>
          <w:sz w:val="24"/>
          <w:szCs w:val="24"/>
          <w:highlight w:val="yellow"/>
          <w:lang w:val="en-CA" w:eastAsia="en-CA"/>
        </w:rPr>
        <w:t>Insert</w:t>
      </w:r>
      <w:r w:rsidRPr="00357D8A">
        <w:rPr>
          <w:rFonts w:ascii="Arial" w:hAnsi="Arial" w:cs="Arial"/>
          <w:sz w:val="24"/>
          <w:szCs w:val="24"/>
          <w:lang w:val="en-CA" w:eastAsia="en-CA"/>
        </w:rPr>
        <w:t>].</w:t>
      </w:r>
    </w:p>
    <w:p w14:paraId="66EE2268" w14:textId="116F9B02" w:rsidR="00E461C7" w:rsidRPr="00357D8A" w:rsidRDefault="00E461C7" w:rsidP="00C14B87">
      <w:pPr>
        <w:pStyle w:val="ListParagraph"/>
        <w:numPr>
          <w:ilvl w:val="0"/>
          <w:numId w:val="5"/>
        </w:numPr>
        <w:shd w:val="clear" w:color="auto" w:fill="FFFFFF"/>
        <w:overflowPunct/>
        <w:autoSpaceDE/>
        <w:autoSpaceDN/>
        <w:spacing w:after="240" w:line="360" w:lineRule="auto"/>
        <w:rPr>
          <w:rFonts w:ascii="Arial" w:hAnsi="Arial" w:cs="Arial"/>
          <w:sz w:val="24"/>
          <w:szCs w:val="24"/>
          <w:lang w:val="en-CA" w:eastAsia="en-CA"/>
        </w:rPr>
      </w:pPr>
      <w:r w:rsidRPr="00357D8A">
        <w:rPr>
          <w:rFonts w:ascii="Arial" w:hAnsi="Arial" w:cs="Arial"/>
          <w:sz w:val="24"/>
          <w:szCs w:val="24"/>
          <w:lang w:val="en-CA" w:eastAsia="en-CA"/>
        </w:rPr>
        <w:t>[</w:t>
      </w:r>
      <w:r w:rsidRPr="00357D8A">
        <w:rPr>
          <w:rFonts w:ascii="Arial" w:hAnsi="Arial" w:cs="Arial"/>
          <w:sz w:val="24"/>
          <w:szCs w:val="24"/>
          <w:highlight w:val="yellow"/>
          <w:lang w:val="en-CA" w:eastAsia="en-CA"/>
        </w:rPr>
        <w:t>Insert</w:t>
      </w:r>
      <w:r w:rsidRPr="00357D8A">
        <w:rPr>
          <w:rFonts w:ascii="Arial" w:hAnsi="Arial" w:cs="Arial"/>
          <w:sz w:val="24"/>
          <w:szCs w:val="24"/>
          <w:lang w:val="en-CA" w:eastAsia="en-CA"/>
        </w:rPr>
        <w:t>].</w:t>
      </w:r>
    </w:p>
    <w:p w14:paraId="4477D827" w14:textId="74D380A0" w:rsidR="009504D1" w:rsidRPr="00357D8A" w:rsidRDefault="009504D1" w:rsidP="00C14B87">
      <w:pPr>
        <w:shd w:val="clear" w:color="auto" w:fill="FFFFFF"/>
        <w:overflowPunct/>
        <w:autoSpaceDE/>
        <w:autoSpaceDN/>
        <w:spacing w:after="240" w:line="360" w:lineRule="auto"/>
        <w:rPr>
          <w:rFonts w:ascii="Arial" w:hAnsi="Arial" w:cs="Arial"/>
          <w:b/>
          <w:bCs/>
          <w:sz w:val="24"/>
          <w:szCs w:val="24"/>
          <w:lang w:val="en-CA" w:eastAsia="en-CA"/>
        </w:rPr>
      </w:pPr>
      <w:r w:rsidRPr="00357D8A">
        <w:rPr>
          <w:rFonts w:ascii="Arial" w:hAnsi="Arial" w:cs="Arial"/>
          <w:b/>
          <w:bCs/>
          <w:sz w:val="24"/>
          <w:szCs w:val="24"/>
          <w:lang w:val="en-CA" w:eastAsia="en-CA"/>
        </w:rPr>
        <w:t>LEGAL BASIS:</w:t>
      </w:r>
    </w:p>
    <w:p w14:paraId="39E1589E" w14:textId="59048446" w:rsidR="0027152D" w:rsidRPr="00357D8A" w:rsidRDefault="00082BAF" w:rsidP="00C14B87">
      <w:pPr>
        <w:pStyle w:val="ListParagraph"/>
        <w:numPr>
          <w:ilvl w:val="0"/>
          <w:numId w:val="10"/>
        </w:numPr>
        <w:shd w:val="clear" w:color="auto" w:fill="FFFFFF"/>
        <w:overflowPunct/>
        <w:autoSpaceDE/>
        <w:autoSpaceDN/>
        <w:spacing w:after="240" w:line="360" w:lineRule="auto"/>
        <w:contextualSpacing w:val="0"/>
        <w:rPr>
          <w:rFonts w:ascii="Arial" w:hAnsi="Arial" w:cs="Arial"/>
          <w:b/>
          <w:bCs/>
          <w:sz w:val="24"/>
          <w:szCs w:val="24"/>
          <w:lang w:val="en-CA" w:eastAsia="en-CA"/>
        </w:rPr>
      </w:pPr>
      <w:r w:rsidRPr="00357D8A">
        <w:rPr>
          <w:rFonts w:ascii="Arial" w:hAnsi="Arial" w:cs="Arial"/>
          <w:b/>
          <w:bCs/>
          <w:sz w:val="24"/>
          <w:szCs w:val="24"/>
          <w:lang w:val="en-CA" w:eastAsia="en-CA"/>
        </w:rPr>
        <w:t>The Director’s conduct in the child removal context</w:t>
      </w:r>
      <w:r w:rsidR="00DB4DED" w:rsidRPr="00357D8A">
        <w:rPr>
          <w:rFonts w:ascii="Arial" w:hAnsi="Arial" w:cs="Arial"/>
          <w:b/>
          <w:bCs/>
          <w:sz w:val="24"/>
          <w:szCs w:val="24"/>
          <w:lang w:val="en-CA" w:eastAsia="en-CA"/>
        </w:rPr>
        <w:t xml:space="preserve"> engages s. 7 of the </w:t>
      </w:r>
      <w:r w:rsidR="00DB4DED" w:rsidRPr="00357D8A">
        <w:rPr>
          <w:rFonts w:ascii="Arial" w:hAnsi="Arial" w:cs="Arial"/>
          <w:b/>
          <w:bCs/>
          <w:i/>
          <w:iCs/>
          <w:sz w:val="24"/>
          <w:szCs w:val="24"/>
          <w:lang w:val="en-CA" w:eastAsia="en-CA"/>
        </w:rPr>
        <w:t>Charter</w:t>
      </w:r>
    </w:p>
    <w:p w14:paraId="7E124F04" w14:textId="3CB20432" w:rsidR="000500AA" w:rsidRPr="00357D8A" w:rsidRDefault="000500AA" w:rsidP="00C14B87">
      <w:pPr>
        <w:pStyle w:val="ListParagraph"/>
        <w:numPr>
          <w:ilvl w:val="0"/>
          <w:numId w:val="6"/>
        </w:numPr>
        <w:spacing w:after="240" w:line="360" w:lineRule="auto"/>
        <w:contextualSpacing w:val="0"/>
        <w:rPr>
          <w:rFonts w:ascii="Arial" w:hAnsi="Arial" w:cs="Arial"/>
          <w:sz w:val="24"/>
          <w:szCs w:val="24"/>
          <w:lang w:val="en-CA" w:eastAsia="en-CA"/>
        </w:rPr>
      </w:pPr>
      <w:r w:rsidRPr="00357D8A">
        <w:rPr>
          <w:rFonts w:ascii="Arial" w:hAnsi="Arial" w:cs="Arial"/>
          <w:sz w:val="24"/>
          <w:szCs w:val="24"/>
          <w:lang w:val="en-CA" w:eastAsia="en-CA"/>
        </w:rPr>
        <w:t xml:space="preserve">Section 7 </w:t>
      </w:r>
      <w:r w:rsidR="00DB4DED" w:rsidRPr="00357D8A">
        <w:rPr>
          <w:rFonts w:ascii="Arial" w:hAnsi="Arial" w:cs="Arial"/>
          <w:sz w:val="24"/>
          <w:szCs w:val="24"/>
          <w:lang w:val="en-CA" w:eastAsia="en-CA"/>
        </w:rPr>
        <w:t>provides</w:t>
      </w:r>
      <w:r w:rsidRPr="00357D8A">
        <w:rPr>
          <w:rFonts w:ascii="Arial" w:hAnsi="Arial" w:cs="Arial"/>
          <w:sz w:val="24"/>
          <w:szCs w:val="24"/>
          <w:lang w:val="en-CA" w:eastAsia="en-CA"/>
        </w:rPr>
        <w:t>:</w:t>
      </w:r>
    </w:p>
    <w:p w14:paraId="1CFF6D3C" w14:textId="42A1702F" w:rsidR="000500AA" w:rsidRPr="00357D8A" w:rsidRDefault="000500AA" w:rsidP="00EF788B">
      <w:pPr>
        <w:pStyle w:val="ListParagraph"/>
        <w:spacing w:after="360"/>
        <w:contextualSpacing w:val="0"/>
        <w:rPr>
          <w:rFonts w:ascii="Arial" w:hAnsi="Arial" w:cs="Arial"/>
          <w:iCs/>
          <w:sz w:val="24"/>
          <w:szCs w:val="24"/>
        </w:rPr>
      </w:pPr>
      <w:r w:rsidRPr="00357D8A">
        <w:rPr>
          <w:rFonts w:ascii="Arial" w:hAnsi="Arial" w:cs="Arial"/>
          <w:iCs/>
          <w:sz w:val="24"/>
          <w:szCs w:val="24"/>
        </w:rPr>
        <w:t>Everyone has the right to life, liberty and security of the person and the right not to be deprived thereof except in accordance with the principles of fundamental justice.</w:t>
      </w:r>
    </w:p>
    <w:p w14:paraId="0F8DCFD7" w14:textId="4321E4B1" w:rsidR="000500AA" w:rsidRPr="00357D8A" w:rsidRDefault="000500AA" w:rsidP="00C14B87">
      <w:pPr>
        <w:pStyle w:val="ListParagraph"/>
        <w:numPr>
          <w:ilvl w:val="0"/>
          <w:numId w:val="6"/>
        </w:numPr>
        <w:spacing w:after="240" w:line="360" w:lineRule="auto"/>
        <w:contextualSpacing w:val="0"/>
        <w:rPr>
          <w:rFonts w:ascii="Arial" w:hAnsi="Arial" w:cs="Arial"/>
          <w:iCs/>
          <w:sz w:val="24"/>
          <w:szCs w:val="24"/>
        </w:rPr>
      </w:pPr>
      <w:r w:rsidRPr="00357D8A">
        <w:rPr>
          <w:rFonts w:ascii="Arial" w:hAnsi="Arial" w:cs="Arial"/>
          <w:iCs/>
          <w:sz w:val="24"/>
          <w:szCs w:val="24"/>
        </w:rPr>
        <w:t>To establish a violation of s. 7, the applicant must prove:</w:t>
      </w:r>
    </w:p>
    <w:p w14:paraId="5649C555" w14:textId="582A5340" w:rsidR="000500AA" w:rsidRPr="00357D8A" w:rsidRDefault="000500AA" w:rsidP="00C14B87">
      <w:pPr>
        <w:pStyle w:val="ListParagraph"/>
        <w:numPr>
          <w:ilvl w:val="0"/>
          <w:numId w:val="7"/>
        </w:numPr>
        <w:spacing w:after="240" w:line="360" w:lineRule="auto"/>
        <w:contextualSpacing w:val="0"/>
        <w:rPr>
          <w:rFonts w:ascii="Arial" w:hAnsi="Arial" w:cs="Arial"/>
          <w:iCs/>
          <w:sz w:val="24"/>
          <w:szCs w:val="24"/>
        </w:rPr>
      </w:pPr>
      <w:r w:rsidRPr="00357D8A">
        <w:rPr>
          <w:rFonts w:ascii="Arial" w:hAnsi="Arial" w:cs="Arial"/>
          <w:iCs/>
          <w:sz w:val="24"/>
          <w:szCs w:val="24"/>
        </w:rPr>
        <w:t>The impugned state action interfered with, or deprived the applicant of, their life, liberty or security of the person.</w:t>
      </w:r>
    </w:p>
    <w:p w14:paraId="063A29E1" w14:textId="3715EBCA" w:rsidR="009504D1" w:rsidRPr="00357D8A" w:rsidRDefault="000500AA" w:rsidP="00C14B87">
      <w:pPr>
        <w:pStyle w:val="ListParagraph"/>
        <w:numPr>
          <w:ilvl w:val="0"/>
          <w:numId w:val="7"/>
        </w:numPr>
        <w:spacing w:after="240" w:line="360" w:lineRule="auto"/>
        <w:contextualSpacing w:val="0"/>
        <w:rPr>
          <w:rFonts w:ascii="Arial" w:hAnsi="Arial" w:cs="Arial"/>
          <w:iCs/>
          <w:sz w:val="24"/>
          <w:szCs w:val="24"/>
        </w:rPr>
      </w:pPr>
      <w:r w:rsidRPr="00357D8A">
        <w:rPr>
          <w:rFonts w:ascii="Arial" w:hAnsi="Arial" w:cs="Arial"/>
          <w:iCs/>
          <w:sz w:val="24"/>
          <w:szCs w:val="24"/>
        </w:rPr>
        <w:t>The deprivation in question does not accord with the principles of fundamental justice.</w:t>
      </w:r>
    </w:p>
    <w:p w14:paraId="5EE9019B" w14:textId="2C78052A" w:rsidR="00B3236F" w:rsidRPr="00357D8A" w:rsidRDefault="000500AA" w:rsidP="00C14B87">
      <w:pPr>
        <w:spacing w:after="240" w:line="360" w:lineRule="auto"/>
        <w:jc w:val="right"/>
        <w:rPr>
          <w:rFonts w:ascii="Arial" w:hAnsi="Arial" w:cs="Arial"/>
          <w:sz w:val="24"/>
          <w:szCs w:val="24"/>
        </w:rPr>
      </w:pPr>
      <w:r w:rsidRPr="00357D8A">
        <w:rPr>
          <w:rFonts w:ascii="Arial" w:hAnsi="Arial" w:cs="Arial"/>
          <w:i/>
          <w:iCs/>
          <w:sz w:val="24"/>
          <w:szCs w:val="24"/>
        </w:rPr>
        <w:t>Carter v. Canada (Attorney General),</w:t>
      </w:r>
      <w:r w:rsidRPr="00357D8A">
        <w:rPr>
          <w:rFonts w:ascii="Arial" w:hAnsi="Arial" w:cs="Arial"/>
          <w:sz w:val="24"/>
          <w:szCs w:val="24"/>
        </w:rPr>
        <w:t> 2015 SCC 5 at para. 55</w:t>
      </w:r>
      <w:r w:rsidR="00036624" w:rsidRPr="00357D8A">
        <w:rPr>
          <w:rFonts w:ascii="Arial" w:hAnsi="Arial" w:cs="Arial"/>
          <w:sz w:val="24"/>
          <w:szCs w:val="24"/>
        </w:rPr>
        <w:t>.</w:t>
      </w:r>
    </w:p>
    <w:p w14:paraId="1E61131F" w14:textId="005485A7" w:rsidR="00B3236F" w:rsidRPr="00357D8A" w:rsidRDefault="00DB4DED" w:rsidP="00C14B87">
      <w:pPr>
        <w:pStyle w:val="ListParagraph"/>
        <w:numPr>
          <w:ilvl w:val="0"/>
          <w:numId w:val="6"/>
        </w:numPr>
        <w:spacing w:after="240" w:line="360" w:lineRule="auto"/>
        <w:contextualSpacing w:val="0"/>
        <w:rPr>
          <w:rFonts w:ascii="Arial" w:hAnsi="Arial" w:cs="Arial"/>
          <w:sz w:val="24"/>
          <w:szCs w:val="24"/>
        </w:rPr>
      </w:pPr>
      <w:r w:rsidRPr="00357D8A">
        <w:rPr>
          <w:rFonts w:ascii="Arial" w:hAnsi="Arial" w:cs="Arial"/>
          <w:sz w:val="24"/>
          <w:szCs w:val="24"/>
        </w:rPr>
        <w:t>It</w:t>
      </w:r>
      <w:r w:rsidR="001432C1" w:rsidRPr="00357D8A">
        <w:rPr>
          <w:rFonts w:ascii="Arial" w:hAnsi="Arial" w:cs="Arial"/>
          <w:sz w:val="24"/>
          <w:szCs w:val="24"/>
        </w:rPr>
        <w:t xml:space="preserve"> is well established that</w:t>
      </w:r>
      <w:r w:rsidR="00B3236F" w:rsidRPr="00357D8A">
        <w:rPr>
          <w:rFonts w:ascii="Arial" w:hAnsi="Arial" w:cs="Arial"/>
          <w:sz w:val="24"/>
          <w:szCs w:val="24"/>
        </w:rPr>
        <w:t xml:space="preserve"> </w:t>
      </w:r>
      <w:r w:rsidR="006E6D2F" w:rsidRPr="00357D8A">
        <w:rPr>
          <w:rFonts w:ascii="Arial" w:hAnsi="Arial" w:cs="Arial"/>
          <w:sz w:val="24"/>
          <w:szCs w:val="24"/>
        </w:rPr>
        <w:t xml:space="preserve">some forms of </w:t>
      </w:r>
      <w:r w:rsidR="00B3236F" w:rsidRPr="00357D8A">
        <w:rPr>
          <w:rFonts w:ascii="Arial" w:hAnsi="Arial" w:cs="Arial"/>
          <w:sz w:val="24"/>
          <w:szCs w:val="24"/>
        </w:rPr>
        <w:t>state intervention in the parent-child relationship</w:t>
      </w:r>
      <w:r w:rsidR="001432C1" w:rsidRPr="00357D8A">
        <w:rPr>
          <w:rFonts w:ascii="Arial" w:hAnsi="Arial" w:cs="Arial"/>
          <w:sz w:val="24"/>
          <w:szCs w:val="24"/>
        </w:rPr>
        <w:t>, including the removal of a child</w:t>
      </w:r>
      <w:r w:rsidRPr="00357D8A">
        <w:rPr>
          <w:rFonts w:ascii="Arial" w:hAnsi="Arial" w:cs="Arial"/>
          <w:sz w:val="24"/>
          <w:szCs w:val="24"/>
        </w:rPr>
        <w:t xml:space="preserve"> from their parent’s custody</w:t>
      </w:r>
      <w:r w:rsidR="001432C1" w:rsidRPr="00357D8A">
        <w:rPr>
          <w:rFonts w:ascii="Arial" w:hAnsi="Arial" w:cs="Arial"/>
          <w:sz w:val="24"/>
          <w:szCs w:val="24"/>
        </w:rPr>
        <w:t xml:space="preserve">, </w:t>
      </w:r>
      <w:r w:rsidR="00962F67" w:rsidRPr="00357D8A">
        <w:rPr>
          <w:rFonts w:ascii="Arial" w:hAnsi="Arial" w:cs="Arial"/>
          <w:sz w:val="24"/>
          <w:szCs w:val="24"/>
        </w:rPr>
        <w:t>amount to</w:t>
      </w:r>
      <w:r w:rsidR="00B3236F" w:rsidRPr="00357D8A">
        <w:rPr>
          <w:rFonts w:ascii="Arial" w:hAnsi="Arial" w:cs="Arial"/>
          <w:sz w:val="24"/>
          <w:szCs w:val="24"/>
        </w:rPr>
        <w:t xml:space="preserve"> a deprivation of the </w:t>
      </w:r>
      <w:r w:rsidR="00EF788B" w:rsidRPr="00357D8A">
        <w:rPr>
          <w:rFonts w:ascii="Arial" w:hAnsi="Arial" w:cs="Arial"/>
          <w:sz w:val="24"/>
          <w:szCs w:val="24"/>
        </w:rPr>
        <w:t>parent’s right to security of the person</w:t>
      </w:r>
      <w:r w:rsidR="00862F4C" w:rsidRPr="00357D8A">
        <w:rPr>
          <w:rFonts w:ascii="Arial" w:hAnsi="Arial" w:cs="Arial"/>
          <w:sz w:val="24"/>
          <w:szCs w:val="24"/>
        </w:rPr>
        <w:t xml:space="preserve"> under s. 7</w:t>
      </w:r>
      <w:r w:rsidR="00B3236F" w:rsidRPr="00357D8A">
        <w:rPr>
          <w:rFonts w:ascii="Arial" w:hAnsi="Arial" w:cs="Arial"/>
          <w:sz w:val="24"/>
          <w:szCs w:val="24"/>
        </w:rPr>
        <w:t xml:space="preserve">. </w:t>
      </w:r>
      <w:r w:rsidR="006E6D2F" w:rsidRPr="00357D8A">
        <w:rPr>
          <w:rFonts w:ascii="Arial" w:hAnsi="Arial" w:cs="Arial"/>
          <w:sz w:val="24"/>
          <w:szCs w:val="24"/>
        </w:rPr>
        <w:t>Any such deprivation must</w:t>
      </w:r>
      <w:r w:rsidRPr="00357D8A">
        <w:rPr>
          <w:rFonts w:ascii="Arial" w:hAnsi="Arial" w:cs="Arial"/>
          <w:sz w:val="24"/>
          <w:szCs w:val="24"/>
        </w:rPr>
        <w:t xml:space="preserve"> </w:t>
      </w:r>
      <w:r w:rsidR="00962F67" w:rsidRPr="00357D8A">
        <w:rPr>
          <w:rFonts w:ascii="Arial" w:hAnsi="Arial" w:cs="Arial"/>
          <w:sz w:val="24"/>
          <w:szCs w:val="24"/>
        </w:rPr>
        <w:t>accord</w:t>
      </w:r>
      <w:r w:rsidR="006E6D2F" w:rsidRPr="00357D8A">
        <w:rPr>
          <w:rFonts w:ascii="Arial" w:hAnsi="Arial" w:cs="Arial"/>
          <w:sz w:val="24"/>
          <w:szCs w:val="24"/>
        </w:rPr>
        <w:t xml:space="preserve"> with the principles of fundamental justice.</w:t>
      </w:r>
      <w:r w:rsidR="008A0FAA" w:rsidRPr="00357D8A">
        <w:rPr>
          <w:rFonts w:ascii="Arial" w:hAnsi="Arial" w:cs="Arial"/>
          <w:sz w:val="24"/>
          <w:szCs w:val="24"/>
        </w:rPr>
        <w:t xml:space="preserve"> </w:t>
      </w:r>
    </w:p>
    <w:p w14:paraId="4E7F88FA" w14:textId="77A2F9C5" w:rsidR="00162D22" w:rsidRPr="00357D8A" w:rsidRDefault="00B3236F" w:rsidP="00162D22">
      <w:pPr>
        <w:pStyle w:val="ListParagraph"/>
        <w:spacing w:after="360"/>
        <w:ind w:left="360"/>
        <w:contextualSpacing w:val="0"/>
        <w:jc w:val="right"/>
        <w:rPr>
          <w:rFonts w:ascii="Arial" w:hAnsi="Arial" w:cs="Arial"/>
          <w:sz w:val="24"/>
          <w:szCs w:val="24"/>
        </w:rPr>
      </w:pPr>
      <w:r w:rsidRPr="00357D8A">
        <w:rPr>
          <w:rFonts w:ascii="Arial" w:hAnsi="Arial" w:cs="Arial"/>
          <w:i/>
          <w:iCs/>
          <w:sz w:val="24"/>
          <w:szCs w:val="24"/>
        </w:rPr>
        <w:t>New Brunswick (Minister of Health and Community Services) v. G. (J.)</w:t>
      </w:r>
      <w:r w:rsidRPr="00357D8A">
        <w:rPr>
          <w:rFonts w:ascii="Arial" w:hAnsi="Arial" w:cs="Arial"/>
          <w:sz w:val="24"/>
          <w:szCs w:val="24"/>
        </w:rPr>
        <w:t xml:space="preserve">, 1999 CanLII 653 (SCC), </w:t>
      </w:r>
      <w:r w:rsidRPr="00357D8A">
        <w:rPr>
          <w:rFonts w:ascii="Arial" w:hAnsi="Arial" w:cs="Arial"/>
          <w:i/>
          <w:iCs/>
          <w:sz w:val="24"/>
          <w:szCs w:val="24"/>
        </w:rPr>
        <w:t>Winnipeg Child and Family Services v. K.L.W.</w:t>
      </w:r>
      <w:r w:rsidRPr="00357D8A">
        <w:rPr>
          <w:rFonts w:ascii="Arial" w:hAnsi="Arial" w:cs="Arial"/>
          <w:sz w:val="24"/>
          <w:szCs w:val="24"/>
        </w:rPr>
        <w:t>, 2000 SCC</w:t>
      </w:r>
      <w:r w:rsidR="00E1420B" w:rsidRPr="00357D8A">
        <w:rPr>
          <w:rFonts w:ascii="Arial" w:hAnsi="Arial" w:cs="Arial"/>
          <w:sz w:val="24"/>
          <w:szCs w:val="24"/>
        </w:rPr>
        <w:t xml:space="preserve"> </w:t>
      </w:r>
      <w:r w:rsidRPr="00357D8A">
        <w:rPr>
          <w:rFonts w:ascii="Arial" w:hAnsi="Arial" w:cs="Arial"/>
          <w:sz w:val="24"/>
          <w:szCs w:val="24"/>
        </w:rPr>
        <w:lastRenderedPageBreak/>
        <w:t xml:space="preserve">48, </w:t>
      </w:r>
      <w:r w:rsidR="006E6D2F" w:rsidRPr="00357D8A">
        <w:rPr>
          <w:rFonts w:ascii="Arial" w:hAnsi="Arial" w:cs="Arial"/>
          <w:i/>
          <w:iCs/>
          <w:sz w:val="24"/>
          <w:szCs w:val="24"/>
        </w:rPr>
        <w:t>B.J.T. v. J.D.</w:t>
      </w:r>
      <w:r w:rsidR="006E6D2F" w:rsidRPr="00357D8A">
        <w:rPr>
          <w:rFonts w:ascii="Arial" w:hAnsi="Arial" w:cs="Arial"/>
          <w:sz w:val="24"/>
          <w:szCs w:val="24"/>
        </w:rPr>
        <w:t>, 2022 SCC 24</w:t>
      </w:r>
      <w:r w:rsidR="00E1420B" w:rsidRPr="00357D8A">
        <w:rPr>
          <w:rFonts w:ascii="Arial" w:hAnsi="Arial" w:cs="Arial"/>
          <w:sz w:val="24"/>
          <w:szCs w:val="24"/>
        </w:rPr>
        <w:t xml:space="preserve"> (“</w:t>
      </w:r>
      <w:r w:rsidR="00E1420B" w:rsidRPr="00357D8A">
        <w:rPr>
          <w:rFonts w:ascii="Arial" w:hAnsi="Arial" w:cs="Arial"/>
          <w:i/>
          <w:iCs/>
          <w:sz w:val="24"/>
          <w:szCs w:val="24"/>
        </w:rPr>
        <w:t>B.J.T.</w:t>
      </w:r>
      <w:r w:rsidR="00E1420B" w:rsidRPr="00357D8A">
        <w:rPr>
          <w:rFonts w:ascii="Arial" w:hAnsi="Arial" w:cs="Arial"/>
          <w:sz w:val="24"/>
          <w:szCs w:val="24"/>
        </w:rPr>
        <w:t>”)</w:t>
      </w:r>
      <w:r w:rsidR="006E6D2F" w:rsidRPr="00357D8A">
        <w:rPr>
          <w:rFonts w:ascii="Arial" w:hAnsi="Arial" w:cs="Arial"/>
          <w:sz w:val="24"/>
          <w:szCs w:val="24"/>
        </w:rPr>
        <w:t xml:space="preserve">, </w:t>
      </w:r>
      <w:r w:rsidR="006E6D2F" w:rsidRPr="00357D8A">
        <w:rPr>
          <w:rFonts w:ascii="Arial" w:hAnsi="Arial" w:cs="Arial"/>
          <w:i/>
          <w:iCs/>
          <w:sz w:val="24"/>
          <w:szCs w:val="24"/>
        </w:rPr>
        <w:t>T.L. v. British Columbia (Attorney General)</w:t>
      </w:r>
      <w:r w:rsidR="006E6D2F" w:rsidRPr="00357D8A">
        <w:rPr>
          <w:rFonts w:ascii="Arial" w:hAnsi="Arial" w:cs="Arial"/>
          <w:sz w:val="24"/>
          <w:szCs w:val="24"/>
        </w:rPr>
        <w:t>, 2023 BCCA 167.</w:t>
      </w:r>
    </w:p>
    <w:p w14:paraId="59DF625F" w14:textId="278C70BB" w:rsidR="00082BAF" w:rsidRPr="00357D8A" w:rsidRDefault="00082BAF" w:rsidP="00082BAF">
      <w:pPr>
        <w:pStyle w:val="ListParagraph"/>
        <w:numPr>
          <w:ilvl w:val="0"/>
          <w:numId w:val="6"/>
        </w:numPr>
        <w:spacing w:after="240" w:line="360" w:lineRule="auto"/>
        <w:contextualSpacing w:val="0"/>
        <w:rPr>
          <w:rFonts w:ascii="Arial" w:hAnsi="Arial" w:cs="Arial"/>
          <w:sz w:val="24"/>
          <w:szCs w:val="24"/>
        </w:rPr>
      </w:pPr>
      <w:r w:rsidRPr="00357D8A">
        <w:rPr>
          <w:rFonts w:ascii="Arial" w:hAnsi="Arial" w:cs="Arial"/>
          <w:sz w:val="24"/>
          <w:szCs w:val="24"/>
        </w:rPr>
        <w:t xml:space="preserve">Following the removal of a child, and while the child is in the care of the state, the Director’s conduct </w:t>
      </w:r>
      <w:r w:rsidR="008A0FAA" w:rsidRPr="00357D8A">
        <w:rPr>
          <w:rFonts w:ascii="Arial" w:hAnsi="Arial" w:cs="Arial"/>
          <w:sz w:val="24"/>
          <w:szCs w:val="24"/>
        </w:rPr>
        <w:t xml:space="preserve">in relation to access </w:t>
      </w:r>
      <w:r w:rsidRPr="00357D8A">
        <w:rPr>
          <w:rFonts w:ascii="Arial" w:hAnsi="Arial" w:cs="Arial"/>
          <w:sz w:val="24"/>
          <w:szCs w:val="24"/>
        </w:rPr>
        <w:t xml:space="preserve">continues to engage the parent’s right to security of the person. Where the impugned conduct </w:t>
      </w:r>
      <w:r w:rsidR="00C72745">
        <w:rPr>
          <w:rFonts w:ascii="Arial" w:hAnsi="Arial" w:cs="Arial"/>
          <w:sz w:val="24"/>
          <w:szCs w:val="24"/>
        </w:rPr>
        <w:t>contravenes</w:t>
      </w:r>
      <w:r w:rsidRPr="00357D8A">
        <w:rPr>
          <w:rFonts w:ascii="Arial" w:hAnsi="Arial" w:cs="Arial"/>
          <w:sz w:val="24"/>
          <w:szCs w:val="24"/>
        </w:rPr>
        <w:t xml:space="preserve"> a</w:t>
      </w:r>
      <w:r w:rsidR="008A0FAA" w:rsidRPr="00357D8A">
        <w:rPr>
          <w:rFonts w:ascii="Arial" w:hAnsi="Arial" w:cs="Arial"/>
          <w:sz w:val="24"/>
          <w:szCs w:val="24"/>
        </w:rPr>
        <w:t xml:space="preserve"> court order on access</w:t>
      </w:r>
      <w:r w:rsidRPr="00357D8A">
        <w:rPr>
          <w:rFonts w:ascii="Arial" w:hAnsi="Arial" w:cs="Arial"/>
          <w:sz w:val="24"/>
          <w:szCs w:val="24"/>
        </w:rPr>
        <w:t xml:space="preserve">, it </w:t>
      </w:r>
      <w:r w:rsidR="008A0FAA" w:rsidRPr="00357D8A">
        <w:rPr>
          <w:rFonts w:ascii="Arial" w:hAnsi="Arial" w:cs="Arial"/>
          <w:sz w:val="24"/>
          <w:szCs w:val="24"/>
        </w:rPr>
        <w:t xml:space="preserve">does </w:t>
      </w:r>
      <w:r w:rsidRPr="00357D8A">
        <w:rPr>
          <w:rFonts w:ascii="Arial" w:hAnsi="Arial" w:cs="Arial"/>
          <w:sz w:val="24"/>
          <w:szCs w:val="24"/>
        </w:rPr>
        <w:t>not accord with the principles of fundamental justice</w:t>
      </w:r>
      <w:r w:rsidR="00357D8A">
        <w:rPr>
          <w:rFonts w:ascii="Arial" w:hAnsi="Arial" w:cs="Arial"/>
          <w:sz w:val="24"/>
          <w:szCs w:val="24"/>
        </w:rPr>
        <w:t xml:space="preserve"> </w:t>
      </w:r>
      <w:r w:rsidR="00C72745">
        <w:rPr>
          <w:rFonts w:ascii="Arial" w:hAnsi="Arial" w:cs="Arial"/>
          <w:sz w:val="24"/>
          <w:szCs w:val="24"/>
        </w:rPr>
        <w:t>for reasons including</w:t>
      </w:r>
      <w:r w:rsidR="00357D8A">
        <w:rPr>
          <w:rFonts w:ascii="Arial" w:hAnsi="Arial" w:cs="Arial"/>
          <w:sz w:val="24"/>
          <w:szCs w:val="24"/>
        </w:rPr>
        <w:t xml:space="preserve"> because it is </w:t>
      </w:r>
      <w:r w:rsidR="00C72745">
        <w:rPr>
          <w:rFonts w:ascii="Arial" w:hAnsi="Arial" w:cs="Arial"/>
          <w:sz w:val="24"/>
          <w:szCs w:val="24"/>
        </w:rPr>
        <w:t xml:space="preserve">unfair and </w:t>
      </w:r>
      <w:r w:rsidR="00357D8A">
        <w:rPr>
          <w:rFonts w:ascii="Arial" w:hAnsi="Arial" w:cs="Arial"/>
          <w:sz w:val="24"/>
          <w:szCs w:val="24"/>
        </w:rPr>
        <w:t>an abuse of process</w:t>
      </w:r>
      <w:r w:rsidRPr="00357D8A">
        <w:rPr>
          <w:rFonts w:ascii="Arial" w:hAnsi="Arial" w:cs="Arial"/>
          <w:sz w:val="24"/>
          <w:szCs w:val="24"/>
        </w:rPr>
        <w:t>.</w:t>
      </w:r>
    </w:p>
    <w:p w14:paraId="1DBF95B7" w14:textId="2A5A38A3" w:rsidR="00082BAF" w:rsidRPr="00357D8A" w:rsidRDefault="00082BAF" w:rsidP="00082BAF">
      <w:pPr>
        <w:pStyle w:val="ListParagraph"/>
        <w:spacing w:after="240" w:line="360" w:lineRule="auto"/>
        <w:ind w:left="360"/>
        <w:contextualSpacing w:val="0"/>
        <w:jc w:val="right"/>
        <w:rPr>
          <w:rFonts w:ascii="Arial" w:hAnsi="Arial" w:cs="Arial"/>
          <w:sz w:val="24"/>
          <w:szCs w:val="24"/>
        </w:rPr>
      </w:pPr>
      <w:r w:rsidRPr="00357D8A">
        <w:rPr>
          <w:rFonts w:ascii="Arial" w:hAnsi="Arial" w:cs="Arial"/>
          <w:i/>
          <w:iCs/>
          <w:sz w:val="24"/>
          <w:szCs w:val="24"/>
        </w:rPr>
        <w:t>British Columbia (Child, Family and Community Service) and L.M.R. and S.F.</w:t>
      </w:r>
      <w:r w:rsidRPr="00357D8A">
        <w:rPr>
          <w:rFonts w:ascii="Arial" w:hAnsi="Arial" w:cs="Arial"/>
          <w:sz w:val="24"/>
          <w:szCs w:val="24"/>
        </w:rPr>
        <w:t>, 2021 BCPC 353 (“</w:t>
      </w:r>
      <w:r w:rsidRPr="00357D8A">
        <w:rPr>
          <w:rFonts w:ascii="Arial" w:hAnsi="Arial" w:cs="Arial"/>
          <w:i/>
          <w:iCs/>
          <w:sz w:val="24"/>
          <w:szCs w:val="24"/>
        </w:rPr>
        <w:t>L.M.R.</w:t>
      </w:r>
      <w:r w:rsidRPr="00357D8A">
        <w:rPr>
          <w:rFonts w:ascii="Arial" w:hAnsi="Arial" w:cs="Arial"/>
          <w:sz w:val="24"/>
          <w:szCs w:val="24"/>
        </w:rPr>
        <w:t>”), at para. 41.</w:t>
      </w:r>
    </w:p>
    <w:p w14:paraId="68A3A43C" w14:textId="37519FA0" w:rsidR="00082BAF" w:rsidRPr="00357D8A" w:rsidRDefault="008A0FAA" w:rsidP="00082BAF">
      <w:pPr>
        <w:pStyle w:val="ListParagraph"/>
        <w:numPr>
          <w:ilvl w:val="0"/>
          <w:numId w:val="10"/>
        </w:numPr>
        <w:shd w:val="clear" w:color="auto" w:fill="FFFFFF"/>
        <w:overflowPunct/>
        <w:autoSpaceDE/>
        <w:autoSpaceDN/>
        <w:spacing w:after="240" w:line="360" w:lineRule="auto"/>
        <w:contextualSpacing w:val="0"/>
        <w:rPr>
          <w:rFonts w:ascii="Arial" w:hAnsi="Arial" w:cs="Arial"/>
          <w:b/>
          <w:bCs/>
          <w:sz w:val="24"/>
          <w:szCs w:val="24"/>
          <w:lang w:val="en-CA" w:eastAsia="en-CA"/>
        </w:rPr>
      </w:pPr>
      <w:r w:rsidRPr="00357D8A">
        <w:rPr>
          <w:rFonts w:ascii="Arial" w:hAnsi="Arial" w:cs="Arial"/>
          <w:b/>
          <w:bCs/>
          <w:sz w:val="24"/>
          <w:szCs w:val="24"/>
          <w:lang w:val="en-CA" w:eastAsia="en-CA"/>
        </w:rPr>
        <w:t>Section 7</w:t>
      </w:r>
      <w:r w:rsidR="00082BAF" w:rsidRPr="00357D8A">
        <w:rPr>
          <w:rFonts w:ascii="Arial" w:hAnsi="Arial" w:cs="Arial"/>
          <w:b/>
          <w:bCs/>
          <w:sz w:val="24"/>
          <w:szCs w:val="24"/>
          <w:lang w:val="en-CA" w:eastAsia="en-CA"/>
        </w:rPr>
        <w:t xml:space="preserve"> gives rise to the Provincial Court’s essential oversight role in child removal proceedings.</w:t>
      </w:r>
    </w:p>
    <w:p w14:paraId="356D98FF" w14:textId="0B516FE6" w:rsidR="00082BAF" w:rsidRPr="00357D8A" w:rsidRDefault="00082BAF" w:rsidP="00082BAF">
      <w:pPr>
        <w:pStyle w:val="ListParagraph"/>
        <w:numPr>
          <w:ilvl w:val="0"/>
          <w:numId w:val="6"/>
        </w:numPr>
        <w:spacing w:after="240" w:line="360" w:lineRule="auto"/>
        <w:rPr>
          <w:rFonts w:ascii="Arial" w:hAnsi="Arial" w:cs="Arial"/>
          <w:sz w:val="24"/>
          <w:szCs w:val="24"/>
        </w:rPr>
      </w:pPr>
      <w:r w:rsidRPr="00357D8A">
        <w:rPr>
          <w:rFonts w:ascii="Arial" w:hAnsi="Arial" w:cs="Arial"/>
          <w:sz w:val="24"/>
          <w:szCs w:val="24"/>
          <w:lang w:val="en-CA" w:eastAsia="en-CA"/>
        </w:rPr>
        <w:t xml:space="preserve">The Supreme Court of Canada has recognized that </w:t>
      </w:r>
      <w:r w:rsidRPr="00357D8A">
        <w:rPr>
          <w:rFonts w:ascii="Arial" w:hAnsi="Arial" w:cs="Arial"/>
          <w:sz w:val="24"/>
          <w:szCs w:val="24"/>
        </w:rPr>
        <w:t>s. 7 gives rise to the Provincial Court’s essential oversight role in child removal proceedings. The court must supervise the Director’s conduct throughout the proceedings to ensure that the Director exercises their powers “only when warranted and with due fairness to children and parents.”</w:t>
      </w:r>
    </w:p>
    <w:p w14:paraId="48934A6C" w14:textId="77777777" w:rsidR="00082BAF" w:rsidRPr="00357D8A" w:rsidRDefault="00082BAF" w:rsidP="00082BAF">
      <w:pPr>
        <w:pStyle w:val="ListParagraph"/>
        <w:spacing w:after="240" w:line="360" w:lineRule="auto"/>
        <w:ind w:left="360"/>
        <w:contextualSpacing w:val="0"/>
        <w:jc w:val="right"/>
        <w:rPr>
          <w:rFonts w:ascii="Arial" w:hAnsi="Arial" w:cs="Arial"/>
          <w:sz w:val="24"/>
          <w:szCs w:val="24"/>
        </w:rPr>
      </w:pPr>
      <w:r w:rsidRPr="00357D8A">
        <w:rPr>
          <w:rFonts w:ascii="Arial" w:hAnsi="Arial" w:cs="Arial"/>
          <w:i/>
          <w:iCs/>
          <w:sz w:val="24"/>
          <w:szCs w:val="24"/>
        </w:rPr>
        <w:t>B.J.T.</w:t>
      </w:r>
      <w:r w:rsidRPr="00357D8A">
        <w:rPr>
          <w:rFonts w:ascii="Arial" w:hAnsi="Arial" w:cs="Arial"/>
          <w:sz w:val="24"/>
          <w:szCs w:val="24"/>
        </w:rPr>
        <w:t xml:space="preserve"> at paras. 64-65.</w:t>
      </w:r>
    </w:p>
    <w:p w14:paraId="4169923D" w14:textId="5F1F0ED0" w:rsidR="00082BAF" w:rsidRPr="00357D8A" w:rsidRDefault="00082BAF" w:rsidP="00082BAF">
      <w:pPr>
        <w:pStyle w:val="ListParagraph"/>
        <w:numPr>
          <w:ilvl w:val="0"/>
          <w:numId w:val="6"/>
        </w:numPr>
        <w:shd w:val="clear" w:color="auto" w:fill="FFFFFF"/>
        <w:overflowPunct/>
        <w:autoSpaceDE/>
        <w:autoSpaceDN/>
        <w:spacing w:after="240" w:line="360" w:lineRule="auto"/>
        <w:contextualSpacing w:val="0"/>
        <w:rPr>
          <w:rFonts w:ascii="Arial" w:hAnsi="Arial" w:cs="Arial"/>
          <w:sz w:val="24"/>
          <w:szCs w:val="24"/>
          <w:lang w:val="en-CA" w:eastAsia="en-CA"/>
        </w:rPr>
      </w:pPr>
      <w:r w:rsidRPr="00357D8A">
        <w:rPr>
          <w:rFonts w:ascii="Arial" w:hAnsi="Arial" w:cs="Arial"/>
          <w:sz w:val="24"/>
          <w:szCs w:val="24"/>
          <w:lang w:val="en-CA" w:eastAsia="en-CA"/>
        </w:rPr>
        <w:t xml:space="preserve">When assessing fairness in the child removal context, courts must be mindful of the “reality and material circumstances” of parents, whose experiences often include poverty and other forms of marginalization. This contributes to a “significant imbalance” between parents and the Director, even where a parent is represented by counsel. </w:t>
      </w:r>
    </w:p>
    <w:p w14:paraId="76AA2A28" w14:textId="29983068" w:rsidR="00082BAF" w:rsidRPr="00357D8A" w:rsidRDefault="00082BAF" w:rsidP="00357D8A">
      <w:pPr>
        <w:pStyle w:val="ListParagraph"/>
        <w:shd w:val="clear" w:color="auto" w:fill="FFFFFF"/>
        <w:overflowPunct/>
        <w:autoSpaceDE/>
        <w:autoSpaceDN/>
        <w:spacing w:after="240" w:line="360" w:lineRule="auto"/>
        <w:ind w:left="360"/>
        <w:contextualSpacing w:val="0"/>
        <w:jc w:val="right"/>
        <w:rPr>
          <w:rFonts w:ascii="Arial" w:hAnsi="Arial" w:cs="Arial"/>
          <w:sz w:val="24"/>
          <w:szCs w:val="24"/>
          <w:lang w:val="en-CA" w:eastAsia="en-CA"/>
        </w:rPr>
      </w:pPr>
      <w:r w:rsidRPr="00357D8A">
        <w:rPr>
          <w:rFonts w:ascii="Arial" w:hAnsi="Arial" w:cs="Arial"/>
          <w:i/>
          <w:iCs/>
          <w:sz w:val="24"/>
          <w:szCs w:val="24"/>
          <w:lang w:eastAsia="en-CA"/>
        </w:rPr>
        <w:t>Kawartha-Haliburton Children’s Aid Society v. M.W.</w:t>
      </w:r>
      <w:r w:rsidRPr="00357D8A">
        <w:rPr>
          <w:rFonts w:ascii="Arial" w:hAnsi="Arial" w:cs="Arial"/>
          <w:sz w:val="24"/>
          <w:szCs w:val="24"/>
          <w:lang w:eastAsia="en-CA"/>
        </w:rPr>
        <w:t>, 2019 ONCA 316, at paras. 68-69.</w:t>
      </w:r>
    </w:p>
    <w:p w14:paraId="471B3AAC" w14:textId="5DF33728" w:rsidR="0027152D" w:rsidRPr="00357D8A" w:rsidRDefault="0027152D" w:rsidP="008A0FAA">
      <w:pPr>
        <w:pStyle w:val="ListParagraph"/>
        <w:numPr>
          <w:ilvl w:val="0"/>
          <w:numId w:val="10"/>
        </w:numPr>
        <w:shd w:val="clear" w:color="auto" w:fill="FFFFFF"/>
        <w:overflowPunct/>
        <w:autoSpaceDE/>
        <w:autoSpaceDN/>
        <w:spacing w:after="240" w:line="360" w:lineRule="auto"/>
        <w:contextualSpacing w:val="0"/>
        <w:rPr>
          <w:rFonts w:ascii="Arial" w:hAnsi="Arial" w:cs="Arial"/>
          <w:b/>
          <w:bCs/>
          <w:sz w:val="24"/>
          <w:szCs w:val="24"/>
          <w:lang w:val="en-CA" w:eastAsia="en-CA"/>
        </w:rPr>
      </w:pPr>
      <w:r w:rsidRPr="00357D8A">
        <w:rPr>
          <w:rFonts w:ascii="Arial" w:hAnsi="Arial" w:cs="Arial"/>
          <w:b/>
          <w:bCs/>
          <w:sz w:val="24"/>
          <w:szCs w:val="24"/>
          <w:lang w:val="en-CA" w:eastAsia="en-CA"/>
        </w:rPr>
        <w:t xml:space="preserve">The Provincial Court has the jurisdiction to award </w:t>
      </w:r>
      <w:r w:rsidRPr="00357D8A">
        <w:rPr>
          <w:rFonts w:ascii="Arial" w:hAnsi="Arial" w:cs="Arial"/>
          <w:b/>
          <w:bCs/>
          <w:i/>
          <w:iCs/>
          <w:sz w:val="24"/>
          <w:szCs w:val="24"/>
          <w:lang w:val="en-CA" w:eastAsia="en-CA"/>
        </w:rPr>
        <w:t>Charter</w:t>
      </w:r>
      <w:r w:rsidRPr="00357D8A">
        <w:rPr>
          <w:rFonts w:ascii="Arial" w:hAnsi="Arial" w:cs="Arial"/>
          <w:b/>
          <w:bCs/>
          <w:sz w:val="24"/>
          <w:szCs w:val="24"/>
          <w:lang w:val="en-CA" w:eastAsia="en-CA"/>
        </w:rPr>
        <w:t xml:space="preserve"> costs in relation to the Director’s non-compliance with an access order.</w:t>
      </w:r>
    </w:p>
    <w:p w14:paraId="2F9567AE" w14:textId="1F91BFEF" w:rsidR="001C2160" w:rsidRPr="00357D8A" w:rsidRDefault="001C2160" w:rsidP="00082BAF">
      <w:pPr>
        <w:pStyle w:val="ListParagraph"/>
        <w:numPr>
          <w:ilvl w:val="0"/>
          <w:numId w:val="6"/>
        </w:numPr>
        <w:spacing w:after="240" w:line="360" w:lineRule="auto"/>
        <w:contextualSpacing w:val="0"/>
        <w:rPr>
          <w:rFonts w:ascii="Arial" w:hAnsi="Arial" w:cs="Arial"/>
          <w:sz w:val="24"/>
          <w:szCs w:val="24"/>
        </w:rPr>
      </w:pPr>
      <w:r w:rsidRPr="00357D8A">
        <w:rPr>
          <w:rFonts w:ascii="Arial" w:hAnsi="Arial" w:cs="Arial"/>
          <w:sz w:val="24"/>
          <w:szCs w:val="24"/>
        </w:rPr>
        <w:lastRenderedPageBreak/>
        <w:t xml:space="preserve">The Provincial Court has the jurisdiction to award </w:t>
      </w:r>
      <w:r w:rsidRPr="00357D8A">
        <w:rPr>
          <w:rFonts w:ascii="Arial" w:hAnsi="Arial" w:cs="Arial"/>
          <w:i/>
          <w:iCs/>
          <w:sz w:val="24"/>
          <w:szCs w:val="24"/>
        </w:rPr>
        <w:t>Charter</w:t>
      </w:r>
      <w:r w:rsidRPr="00357D8A">
        <w:rPr>
          <w:rFonts w:ascii="Arial" w:hAnsi="Arial" w:cs="Arial"/>
          <w:sz w:val="24"/>
          <w:szCs w:val="24"/>
        </w:rPr>
        <w:t xml:space="preserve"> costs in relation to impugned conduct within an ongoing proceeding</w:t>
      </w:r>
      <w:r w:rsidR="00595944" w:rsidRPr="00357D8A">
        <w:rPr>
          <w:rFonts w:ascii="Arial" w:hAnsi="Arial" w:cs="Arial"/>
          <w:sz w:val="24"/>
          <w:szCs w:val="24"/>
        </w:rPr>
        <w:t xml:space="preserve"> under the </w:t>
      </w:r>
      <w:r w:rsidR="00595944" w:rsidRPr="00357D8A">
        <w:rPr>
          <w:rFonts w:ascii="Arial" w:hAnsi="Arial" w:cs="Arial"/>
          <w:i/>
          <w:iCs/>
          <w:sz w:val="24"/>
          <w:szCs w:val="24"/>
        </w:rPr>
        <w:t>CFCSA</w:t>
      </w:r>
      <w:r w:rsidRPr="00357D8A">
        <w:rPr>
          <w:rFonts w:ascii="Arial" w:hAnsi="Arial" w:cs="Arial"/>
          <w:sz w:val="24"/>
          <w:szCs w:val="24"/>
        </w:rPr>
        <w:t xml:space="preserve"> that affects the Court’s ability to control its own processes.</w:t>
      </w:r>
    </w:p>
    <w:p w14:paraId="28535F20" w14:textId="51CD6FED" w:rsidR="001C2160" w:rsidRPr="00357D8A" w:rsidRDefault="001C2160" w:rsidP="00C14B87">
      <w:pPr>
        <w:pStyle w:val="ListParagraph"/>
        <w:spacing w:after="240" w:line="360" w:lineRule="auto"/>
        <w:ind w:left="360"/>
        <w:contextualSpacing w:val="0"/>
        <w:jc w:val="right"/>
        <w:rPr>
          <w:rFonts w:ascii="Arial" w:hAnsi="Arial" w:cs="Arial"/>
          <w:sz w:val="24"/>
          <w:szCs w:val="24"/>
        </w:rPr>
      </w:pPr>
      <w:r w:rsidRPr="00357D8A">
        <w:rPr>
          <w:rFonts w:ascii="Arial" w:hAnsi="Arial" w:cs="Arial"/>
          <w:i/>
          <w:iCs/>
          <w:sz w:val="24"/>
          <w:szCs w:val="24"/>
        </w:rPr>
        <w:t>J.R.A. v. B.C. (Attorney General)</w:t>
      </w:r>
      <w:r w:rsidRPr="00357D8A">
        <w:rPr>
          <w:rFonts w:ascii="Arial" w:hAnsi="Arial" w:cs="Arial"/>
          <w:sz w:val="24"/>
          <w:szCs w:val="24"/>
        </w:rPr>
        <w:t>, </w:t>
      </w:r>
      <w:hyperlink r:id="rId8" w:history="1">
        <w:r w:rsidRPr="00357D8A">
          <w:rPr>
            <w:rStyle w:val="Hyperlink"/>
            <w:rFonts w:ascii="Arial" w:hAnsi="Arial" w:cs="Arial"/>
            <w:sz w:val="24"/>
            <w:szCs w:val="24"/>
          </w:rPr>
          <w:t>2020 BCSC 759</w:t>
        </w:r>
      </w:hyperlink>
      <w:r w:rsidRPr="00357D8A">
        <w:rPr>
          <w:rFonts w:ascii="Arial" w:hAnsi="Arial" w:cs="Arial"/>
          <w:sz w:val="24"/>
          <w:szCs w:val="24"/>
        </w:rPr>
        <w:t> (“</w:t>
      </w:r>
      <w:r w:rsidRPr="00357D8A">
        <w:rPr>
          <w:rFonts w:ascii="Arial" w:hAnsi="Arial" w:cs="Arial"/>
          <w:i/>
          <w:iCs/>
          <w:sz w:val="24"/>
          <w:szCs w:val="24"/>
        </w:rPr>
        <w:t>J.R.A.</w:t>
      </w:r>
      <w:r w:rsidRPr="00357D8A">
        <w:rPr>
          <w:rFonts w:ascii="Arial" w:hAnsi="Arial" w:cs="Arial"/>
          <w:sz w:val="24"/>
          <w:szCs w:val="24"/>
        </w:rPr>
        <w:t>”)</w:t>
      </w:r>
      <w:r w:rsidR="009F61DF" w:rsidRPr="00357D8A">
        <w:rPr>
          <w:rFonts w:ascii="Arial" w:hAnsi="Arial" w:cs="Arial"/>
          <w:sz w:val="24"/>
          <w:szCs w:val="24"/>
        </w:rPr>
        <w:t xml:space="preserve">, </w:t>
      </w:r>
      <w:r w:rsidR="009F61DF" w:rsidRPr="00357D8A">
        <w:rPr>
          <w:rFonts w:ascii="Arial" w:hAnsi="Arial" w:cs="Arial"/>
          <w:i/>
          <w:iCs/>
          <w:sz w:val="24"/>
          <w:szCs w:val="24"/>
        </w:rPr>
        <w:t>L.M.R.</w:t>
      </w:r>
    </w:p>
    <w:p w14:paraId="47B0CD7F" w14:textId="14D7CE1F" w:rsidR="00306C8C" w:rsidRPr="00357D8A" w:rsidRDefault="000828B2" w:rsidP="00082BAF">
      <w:pPr>
        <w:pStyle w:val="ListParagraph"/>
        <w:numPr>
          <w:ilvl w:val="0"/>
          <w:numId w:val="6"/>
        </w:numPr>
        <w:spacing w:after="240" w:line="360" w:lineRule="auto"/>
        <w:contextualSpacing w:val="0"/>
        <w:rPr>
          <w:rFonts w:ascii="Arial" w:hAnsi="Arial" w:cs="Arial"/>
          <w:sz w:val="24"/>
          <w:szCs w:val="24"/>
        </w:rPr>
      </w:pPr>
      <w:r w:rsidRPr="00357D8A">
        <w:rPr>
          <w:rFonts w:ascii="Arial" w:hAnsi="Arial" w:cs="Arial"/>
          <w:sz w:val="24"/>
          <w:szCs w:val="24"/>
        </w:rPr>
        <w:t>The Provincial Court’s</w:t>
      </w:r>
      <w:r w:rsidR="001C2160" w:rsidRPr="00357D8A">
        <w:rPr>
          <w:rFonts w:ascii="Arial" w:hAnsi="Arial" w:cs="Arial"/>
          <w:sz w:val="24"/>
          <w:szCs w:val="24"/>
        </w:rPr>
        <w:t xml:space="preserve"> jurisdiction includes the authority to award </w:t>
      </w:r>
      <w:r w:rsidR="001C2160" w:rsidRPr="00357D8A">
        <w:rPr>
          <w:rFonts w:ascii="Arial" w:hAnsi="Arial" w:cs="Arial"/>
          <w:i/>
          <w:iCs/>
          <w:sz w:val="24"/>
          <w:szCs w:val="24"/>
        </w:rPr>
        <w:t>Charter</w:t>
      </w:r>
      <w:r w:rsidR="001C2160" w:rsidRPr="00357D8A">
        <w:rPr>
          <w:rFonts w:ascii="Arial" w:hAnsi="Arial" w:cs="Arial"/>
          <w:sz w:val="24"/>
          <w:szCs w:val="24"/>
        </w:rPr>
        <w:t xml:space="preserve"> costs </w:t>
      </w:r>
      <w:r w:rsidR="00306C8C" w:rsidRPr="00357D8A">
        <w:rPr>
          <w:rFonts w:ascii="Arial" w:hAnsi="Arial" w:cs="Arial"/>
          <w:sz w:val="24"/>
          <w:szCs w:val="24"/>
        </w:rPr>
        <w:t xml:space="preserve">in relation to </w:t>
      </w:r>
      <w:r w:rsidR="00E461C7" w:rsidRPr="00357D8A">
        <w:rPr>
          <w:rFonts w:ascii="Arial" w:hAnsi="Arial" w:cs="Arial"/>
          <w:sz w:val="24"/>
          <w:szCs w:val="24"/>
        </w:rPr>
        <w:t>the</w:t>
      </w:r>
      <w:r w:rsidR="009F61DF" w:rsidRPr="00357D8A">
        <w:rPr>
          <w:rFonts w:ascii="Arial" w:hAnsi="Arial" w:cs="Arial"/>
          <w:sz w:val="24"/>
          <w:szCs w:val="24"/>
        </w:rPr>
        <w:t xml:space="preserve"> Director’s non-compliance with an</w:t>
      </w:r>
      <w:r w:rsidR="00306C8C" w:rsidRPr="00357D8A">
        <w:rPr>
          <w:rFonts w:ascii="Arial" w:hAnsi="Arial" w:cs="Arial"/>
          <w:sz w:val="24"/>
          <w:szCs w:val="24"/>
        </w:rPr>
        <w:t xml:space="preserve"> access orde</w:t>
      </w:r>
      <w:r w:rsidR="001C2160" w:rsidRPr="00357D8A">
        <w:rPr>
          <w:rFonts w:ascii="Arial" w:hAnsi="Arial" w:cs="Arial"/>
          <w:sz w:val="24"/>
          <w:szCs w:val="24"/>
        </w:rPr>
        <w:t>r</w:t>
      </w:r>
      <w:r w:rsidR="00F07640" w:rsidRPr="00357D8A">
        <w:rPr>
          <w:rFonts w:ascii="Arial" w:hAnsi="Arial" w:cs="Arial"/>
          <w:sz w:val="24"/>
          <w:szCs w:val="24"/>
        </w:rPr>
        <w:t xml:space="preserve"> </w:t>
      </w:r>
      <w:r w:rsidR="00455222" w:rsidRPr="00357D8A">
        <w:rPr>
          <w:rFonts w:ascii="Arial" w:hAnsi="Arial" w:cs="Arial"/>
          <w:sz w:val="24"/>
          <w:szCs w:val="24"/>
        </w:rPr>
        <w:t xml:space="preserve">granted under </w:t>
      </w:r>
      <w:r w:rsidR="00C035EA" w:rsidRPr="00357D8A">
        <w:rPr>
          <w:rFonts w:ascii="Arial" w:hAnsi="Arial" w:cs="Arial"/>
          <w:sz w:val="24"/>
          <w:szCs w:val="24"/>
        </w:rPr>
        <w:t>the</w:t>
      </w:r>
      <w:r w:rsidR="00F07640" w:rsidRPr="00357D8A">
        <w:rPr>
          <w:rFonts w:ascii="Arial" w:hAnsi="Arial" w:cs="Arial"/>
          <w:sz w:val="24"/>
          <w:szCs w:val="24"/>
        </w:rPr>
        <w:t xml:space="preserve"> </w:t>
      </w:r>
      <w:r w:rsidR="00455222" w:rsidRPr="00357D8A">
        <w:rPr>
          <w:rFonts w:ascii="Arial" w:hAnsi="Arial" w:cs="Arial"/>
          <w:i/>
          <w:iCs/>
          <w:sz w:val="24"/>
          <w:szCs w:val="24"/>
        </w:rPr>
        <w:t>CFCSA</w:t>
      </w:r>
      <w:r w:rsidR="00455222" w:rsidRPr="00357D8A">
        <w:rPr>
          <w:rFonts w:ascii="Arial" w:hAnsi="Arial" w:cs="Arial"/>
          <w:sz w:val="24"/>
          <w:szCs w:val="24"/>
        </w:rPr>
        <w:t>.</w:t>
      </w:r>
      <w:r w:rsidR="00E461C7" w:rsidRPr="00357D8A">
        <w:rPr>
          <w:rFonts w:ascii="Arial" w:hAnsi="Arial" w:cs="Arial"/>
          <w:sz w:val="24"/>
          <w:szCs w:val="24"/>
        </w:rPr>
        <w:t xml:space="preserve"> Such jurisdiction is an important means of exercising judicial oversight over access orders. Further, it is consistent with the societal interest in </w:t>
      </w:r>
      <w:r w:rsidR="00EF1D60" w:rsidRPr="00357D8A">
        <w:rPr>
          <w:rFonts w:ascii="Arial" w:hAnsi="Arial" w:cs="Arial"/>
          <w:sz w:val="24"/>
          <w:szCs w:val="24"/>
        </w:rPr>
        <w:t>protecting</w:t>
      </w:r>
      <w:r w:rsidR="00E461C7" w:rsidRPr="00357D8A">
        <w:rPr>
          <w:rFonts w:ascii="Arial" w:hAnsi="Arial" w:cs="Arial"/>
          <w:sz w:val="24"/>
          <w:szCs w:val="24"/>
        </w:rPr>
        <w:t xml:space="preserve"> parent-child relationships, even while the child is in the care of the state.</w:t>
      </w:r>
    </w:p>
    <w:p w14:paraId="2A0E2F3D" w14:textId="73BF5F32" w:rsidR="00973AA6" w:rsidRPr="00357D8A" w:rsidRDefault="000828B2" w:rsidP="00C035EA">
      <w:pPr>
        <w:pStyle w:val="ListParagraph"/>
        <w:spacing w:after="240" w:line="360" w:lineRule="auto"/>
        <w:ind w:left="360"/>
        <w:contextualSpacing w:val="0"/>
        <w:jc w:val="right"/>
        <w:rPr>
          <w:rFonts w:ascii="Arial" w:hAnsi="Arial" w:cs="Arial"/>
          <w:sz w:val="24"/>
          <w:szCs w:val="24"/>
        </w:rPr>
      </w:pPr>
      <w:r w:rsidRPr="00357D8A">
        <w:rPr>
          <w:rFonts w:ascii="Arial" w:hAnsi="Arial" w:cs="Arial"/>
          <w:i/>
          <w:iCs/>
          <w:sz w:val="24"/>
          <w:szCs w:val="24"/>
        </w:rPr>
        <w:t>L.M.R.</w:t>
      </w:r>
      <w:r w:rsidRPr="00357D8A">
        <w:rPr>
          <w:rFonts w:ascii="Arial" w:hAnsi="Arial" w:cs="Arial"/>
          <w:sz w:val="24"/>
          <w:szCs w:val="24"/>
        </w:rPr>
        <w:t>, at para. 41.</w:t>
      </w:r>
    </w:p>
    <w:p w14:paraId="67C42743" w14:textId="7DA93CF0" w:rsidR="009504D1" w:rsidRPr="00357D8A" w:rsidRDefault="009504D1" w:rsidP="00C035EA">
      <w:pPr>
        <w:spacing w:after="240" w:line="360" w:lineRule="auto"/>
        <w:jc w:val="both"/>
        <w:rPr>
          <w:rFonts w:ascii="Arial" w:hAnsi="Arial" w:cs="Arial"/>
          <w:b/>
          <w:sz w:val="24"/>
          <w:szCs w:val="24"/>
        </w:rPr>
      </w:pPr>
      <w:r w:rsidRPr="00357D8A">
        <w:rPr>
          <w:rFonts w:ascii="Arial" w:hAnsi="Arial" w:cs="Arial"/>
          <w:b/>
          <w:sz w:val="24"/>
          <w:szCs w:val="24"/>
        </w:rPr>
        <w:t>MATERIAL TO BE RELIED UPON</w:t>
      </w:r>
    </w:p>
    <w:p w14:paraId="4DE6C075" w14:textId="60E1B0F2" w:rsidR="00F07640" w:rsidRPr="00357D8A" w:rsidRDefault="00F07640" w:rsidP="00C035EA">
      <w:pPr>
        <w:pStyle w:val="default"/>
        <w:numPr>
          <w:ilvl w:val="0"/>
          <w:numId w:val="8"/>
        </w:numPr>
        <w:shd w:val="clear" w:color="auto" w:fill="FFFFFF"/>
        <w:spacing w:before="0" w:beforeAutospacing="0" w:after="240" w:afterAutospacing="0" w:line="360" w:lineRule="auto"/>
        <w:rPr>
          <w:rFonts w:ascii="Arial" w:hAnsi="Arial" w:cs="Arial"/>
        </w:rPr>
      </w:pPr>
      <w:r w:rsidRPr="00357D8A">
        <w:rPr>
          <w:rFonts w:ascii="Arial" w:hAnsi="Arial" w:cs="Arial"/>
        </w:rPr>
        <w:t>[</w:t>
      </w:r>
      <w:r w:rsidR="00C035EA" w:rsidRPr="00357D8A">
        <w:rPr>
          <w:rFonts w:ascii="Arial" w:hAnsi="Arial" w:cs="Arial"/>
          <w:highlight w:val="yellow"/>
        </w:rPr>
        <w:t>A</w:t>
      </w:r>
      <w:r w:rsidRPr="00357D8A">
        <w:rPr>
          <w:rFonts w:ascii="Arial" w:hAnsi="Arial" w:cs="Arial"/>
          <w:highlight w:val="yellow"/>
        </w:rPr>
        <w:t>ffidavit(s)</w:t>
      </w:r>
      <w:r w:rsidRPr="00357D8A">
        <w:rPr>
          <w:rFonts w:ascii="Arial" w:hAnsi="Arial" w:cs="Arial"/>
        </w:rPr>
        <w:t>].</w:t>
      </w:r>
    </w:p>
    <w:p w14:paraId="27319356" w14:textId="641931C0" w:rsidR="009504D1" w:rsidRPr="00357D8A" w:rsidRDefault="009F61DF" w:rsidP="00C035EA">
      <w:pPr>
        <w:pStyle w:val="default"/>
        <w:numPr>
          <w:ilvl w:val="0"/>
          <w:numId w:val="8"/>
        </w:numPr>
        <w:shd w:val="clear" w:color="auto" w:fill="FFFFFF"/>
        <w:spacing w:before="0" w:beforeAutospacing="0" w:after="240" w:afterAutospacing="0" w:line="360" w:lineRule="auto"/>
        <w:rPr>
          <w:rFonts w:ascii="Arial" w:hAnsi="Arial" w:cs="Arial"/>
        </w:rPr>
      </w:pPr>
      <w:r w:rsidRPr="00357D8A">
        <w:rPr>
          <w:rFonts w:ascii="Arial" w:hAnsi="Arial" w:cs="Arial"/>
        </w:rPr>
        <w:t xml:space="preserve">The </w:t>
      </w:r>
      <w:r w:rsidRPr="00357D8A">
        <w:rPr>
          <w:rFonts w:ascii="Arial" w:hAnsi="Arial" w:cs="Arial"/>
          <w:i/>
          <w:iCs/>
        </w:rPr>
        <w:t>Charter</w:t>
      </w:r>
      <w:r w:rsidRPr="00357D8A">
        <w:rPr>
          <w:rFonts w:ascii="Arial" w:hAnsi="Arial" w:cs="Arial"/>
        </w:rPr>
        <w:t>, ss. 7 and 24(1).</w:t>
      </w:r>
    </w:p>
    <w:p w14:paraId="5439DDA8" w14:textId="77777777" w:rsidR="00036624" w:rsidRPr="00357D8A" w:rsidRDefault="00F07640" w:rsidP="00C035EA">
      <w:pPr>
        <w:pStyle w:val="default"/>
        <w:numPr>
          <w:ilvl w:val="0"/>
          <w:numId w:val="8"/>
        </w:numPr>
        <w:shd w:val="clear" w:color="auto" w:fill="FFFFFF"/>
        <w:spacing w:before="0" w:beforeAutospacing="0" w:after="240" w:afterAutospacing="0" w:line="360" w:lineRule="auto"/>
        <w:rPr>
          <w:rFonts w:ascii="Arial" w:hAnsi="Arial" w:cs="Arial"/>
        </w:rPr>
      </w:pPr>
      <w:r w:rsidRPr="00357D8A">
        <w:rPr>
          <w:rFonts w:ascii="Arial" w:hAnsi="Arial" w:cs="Arial"/>
        </w:rPr>
        <w:t xml:space="preserve">The </w:t>
      </w:r>
      <w:r w:rsidRPr="00357D8A">
        <w:rPr>
          <w:rFonts w:ascii="Arial" w:hAnsi="Arial" w:cs="Arial"/>
          <w:i/>
          <w:iCs/>
        </w:rPr>
        <w:t>CFCSA</w:t>
      </w:r>
      <w:r w:rsidRPr="00357D8A">
        <w:rPr>
          <w:rFonts w:ascii="Arial" w:hAnsi="Arial" w:cs="Arial"/>
        </w:rPr>
        <w:t xml:space="preserve">, ss. 2, 3, </w:t>
      </w:r>
      <w:r w:rsidR="00862F4C" w:rsidRPr="00357D8A">
        <w:rPr>
          <w:rFonts w:ascii="Arial" w:hAnsi="Arial" w:cs="Arial"/>
        </w:rPr>
        <w:t xml:space="preserve">4, </w:t>
      </w:r>
      <w:r w:rsidRPr="00357D8A">
        <w:rPr>
          <w:rFonts w:ascii="Arial" w:hAnsi="Arial" w:cs="Arial"/>
        </w:rPr>
        <w:t>and 55.</w:t>
      </w:r>
    </w:p>
    <w:p w14:paraId="3AC68B13" w14:textId="28F43F78" w:rsidR="00036624" w:rsidRPr="00357D8A" w:rsidRDefault="00036624" w:rsidP="00C035EA">
      <w:pPr>
        <w:pStyle w:val="default"/>
        <w:numPr>
          <w:ilvl w:val="0"/>
          <w:numId w:val="8"/>
        </w:numPr>
        <w:shd w:val="clear" w:color="auto" w:fill="FFFFFF"/>
        <w:spacing w:before="0" w:beforeAutospacing="0" w:after="240" w:afterAutospacing="0" w:line="360" w:lineRule="auto"/>
        <w:rPr>
          <w:rFonts w:ascii="Arial" w:hAnsi="Arial" w:cs="Arial"/>
        </w:rPr>
      </w:pPr>
      <w:r w:rsidRPr="00357D8A">
        <w:rPr>
          <w:rFonts w:ascii="Arial" w:hAnsi="Arial" w:cs="Arial"/>
          <w:highlight w:val="yellow"/>
        </w:rPr>
        <w:t xml:space="preserve">[If </w:t>
      </w:r>
      <w:r w:rsidR="00C035EA" w:rsidRPr="00357D8A">
        <w:rPr>
          <w:rFonts w:ascii="Arial" w:hAnsi="Arial" w:cs="Arial"/>
          <w:highlight w:val="yellow"/>
        </w:rPr>
        <w:t xml:space="preserve">the </w:t>
      </w:r>
      <w:r w:rsidRPr="00357D8A">
        <w:rPr>
          <w:rFonts w:ascii="Arial" w:hAnsi="Arial" w:cs="Arial"/>
          <w:highlight w:val="yellow"/>
        </w:rPr>
        <w:t>child is Indigenous]</w:t>
      </w:r>
      <w:r w:rsidRPr="00357D8A">
        <w:rPr>
          <w:rFonts w:ascii="Arial" w:hAnsi="Arial" w:cs="Arial"/>
        </w:rPr>
        <w:t xml:space="preserve"> </w:t>
      </w:r>
      <w:r w:rsidRPr="00357D8A">
        <w:rPr>
          <w:rFonts w:ascii="Arial" w:hAnsi="Arial" w:cs="Arial"/>
          <w:i/>
          <w:iCs/>
        </w:rPr>
        <w:t>An Act respecting First</w:t>
      </w:r>
      <w:r w:rsidRPr="00357D8A">
        <w:rPr>
          <w:rFonts w:ascii="Arial" w:hAnsi="Arial" w:cs="Arial"/>
          <w:i/>
          <w:iCs/>
          <w:lang w:val="en-US"/>
        </w:rPr>
        <w:t xml:space="preserve"> Nations, Inuit and Métis children, youth and families</w:t>
      </w:r>
      <w:r w:rsidRPr="00357D8A">
        <w:rPr>
          <w:rFonts w:ascii="Arial" w:hAnsi="Arial" w:cs="Arial"/>
        </w:rPr>
        <w:t>, ss. 8, 9, 10, 11 and 17.</w:t>
      </w:r>
    </w:p>
    <w:p w14:paraId="43E86A63" w14:textId="77777777" w:rsidR="00036624" w:rsidRPr="00357D8A" w:rsidRDefault="00862F4C" w:rsidP="00C035EA">
      <w:pPr>
        <w:pStyle w:val="default"/>
        <w:numPr>
          <w:ilvl w:val="0"/>
          <w:numId w:val="8"/>
        </w:numPr>
        <w:spacing w:after="240" w:afterAutospacing="0" w:line="360" w:lineRule="auto"/>
        <w:rPr>
          <w:rFonts w:ascii="Arial" w:hAnsi="Arial" w:cs="Arial"/>
          <w:lang w:val="en-US"/>
        </w:rPr>
      </w:pPr>
      <w:r w:rsidRPr="00357D8A">
        <w:rPr>
          <w:rFonts w:ascii="Arial" w:hAnsi="Arial" w:cs="Arial"/>
        </w:rPr>
        <w:t xml:space="preserve">The </w:t>
      </w:r>
      <w:r w:rsidRPr="00357D8A">
        <w:rPr>
          <w:rFonts w:ascii="Arial" w:hAnsi="Arial" w:cs="Arial"/>
          <w:i/>
          <w:iCs/>
        </w:rPr>
        <w:t xml:space="preserve">Provincial Court </w:t>
      </w:r>
      <w:r w:rsidR="00036624" w:rsidRPr="00357D8A">
        <w:rPr>
          <w:rFonts w:ascii="Arial" w:hAnsi="Arial" w:cs="Arial"/>
          <w:i/>
          <w:iCs/>
        </w:rPr>
        <w:t>(Child, Family and Community Service Act) Rules</w:t>
      </w:r>
      <w:r w:rsidR="00036624" w:rsidRPr="00357D8A">
        <w:rPr>
          <w:rFonts w:ascii="Arial" w:hAnsi="Arial" w:cs="Arial"/>
        </w:rPr>
        <w:t>, Rule 1(2).</w:t>
      </w:r>
    </w:p>
    <w:p w14:paraId="6F074BA7" w14:textId="3D33A22E" w:rsidR="00862F4C" w:rsidRPr="00357D8A" w:rsidRDefault="00862F4C" w:rsidP="00036624">
      <w:pPr>
        <w:pStyle w:val="default"/>
        <w:numPr>
          <w:ilvl w:val="0"/>
          <w:numId w:val="8"/>
        </w:numPr>
        <w:rPr>
          <w:rFonts w:ascii="Arial" w:hAnsi="Arial" w:cs="Arial"/>
          <w:lang w:val="en-US"/>
        </w:rPr>
      </w:pPr>
      <w:r w:rsidRPr="00357D8A">
        <w:rPr>
          <w:rFonts w:ascii="Arial" w:hAnsi="Arial" w:cs="Arial"/>
        </w:rPr>
        <w:t>Other such material as counsel may advise.</w:t>
      </w:r>
    </w:p>
    <w:p w14:paraId="33EE1A1E" w14:textId="77777777" w:rsidR="009504D1" w:rsidRPr="00357D8A" w:rsidRDefault="009504D1" w:rsidP="00B233B8">
      <w:pPr>
        <w:pStyle w:val="default"/>
        <w:shd w:val="clear" w:color="auto" w:fill="FFFFFF"/>
        <w:spacing w:before="0" w:beforeAutospacing="0" w:after="240" w:afterAutospacing="0"/>
        <w:rPr>
          <w:rFonts w:ascii="Arial" w:hAnsi="Arial" w:cs="Arial"/>
        </w:rPr>
      </w:pPr>
    </w:p>
    <w:p w14:paraId="506CBC80" w14:textId="77777777" w:rsidR="009504D1" w:rsidRPr="00357D8A" w:rsidRDefault="009504D1" w:rsidP="00357D8A">
      <w:pPr>
        <w:tabs>
          <w:tab w:val="left" w:pos="4320"/>
        </w:tabs>
        <w:jc w:val="both"/>
        <w:rPr>
          <w:rFonts w:ascii="Arial" w:hAnsi="Arial" w:cs="Arial"/>
          <w:sz w:val="24"/>
          <w:szCs w:val="24"/>
        </w:rPr>
      </w:pPr>
      <w:r w:rsidRPr="00357D8A">
        <w:rPr>
          <w:rFonts w:ascii="Arial" w:hAnsi="Arial" w:cs="Arial"/>
          <w:sz w:val="24"/>
          <w:szCs w:val="24"/>
        </w:rPr>
        <w:t xml:space="preserve">Date: </w:t>
      </w:r>
      <w:r w:rsidRPr="00357D8A">
        <w:rPr>
          <w:rFonts w:ascii="Arial" w:hAnsi="Arial" w:cs="Arial"/>
          <w:i/>
          <w:sz w:val="24"/>
          <w:szCs w:val="24"/>
        </w:rPr>
        <w:t>[</w:t>
      </w:r>
      <w:r w:rsidRPr="00357D8A">
        <w:rPr>
          <w:rFonts w:ascii="Arial" w:hAnsi="Arial" w:cs="Arial"/>
          <w:i/>
          <w:iCs/>
          <w:sz w:val="24"/>
          <w:szCs w:val="24"/>
        </w:rPr>
        <w:t>dd/mmm/</w:t>
      </w:r>
      <w:proofErr w:type="spellStart"/>
      <w:r w:rsidRPr="00357D8A">
        <w:rPr>
          <w:rFonts w:ascii="Arial" w:hAnsi="Arial" w:cs="Arial"/>
          <w:i/>
          <w:iCs/>
          <w:sz w:val="24"/>
          <w:szCs w:val="24"/>
        </w:rPr>
        <w:t>yyyy</w:t>
      </w:r>
      <w:proofErr w:type="spellEnd"/>
      <w:r w:rsidRPr="00357D8A">
        <w:rPr>
          <w:rFonts w:ascii="Arial" w:hAnsi="Arial" w:cs="Arial"/>
          <w:i/>
          <w:sz w:val="24"/>
          <w:szCs w:val="24"/>
        </w:rPr>
        <w:t>]</w:t>
      </w:r>
      <w:r w:rsidRPr="00357D8A">
        <w:rPr>
          <w:rFonts w:ascii="Arial" w:hAnsi="Arial" w:cs="Arial"/>
          <w:i/>
          <w:sz w:val="24"/>
          <w:szCs w:val="24"/>
        </w:rPr>
        <w:tab/>
      </w:r>
      <w:r w:rsidRPr="00357D8A">
        <w:rPr>
          <w:rFonts w:ascii="Arial" w:hAnsi="Arial" w:cs="Arial"/>
          <w:sz w:val="24"/>
          <w:szCs w:val="24"/>
          <w:u w:val="single"/>
        </w:rPr>
        <w:tab/>
      </w:r>
      <w:r w:rsidRPr="00357D8A">
        <w:rPr>
          <w:rFonts w:ascii="Arial" w:hAnsi="Arial" w:cs="Arial"/>
          <w:sz w:val="24"/>
          <w:szCs w:val="24"/>
          <w:u w:val="single"/>
        </w:rPr>
        <w:tab/>
      </w:r>
      <w:r w:rsidRPr="00357D8A">
        <w:rPr>
          <w:rFonts w:ascii="Arial" w:hAnsi="Arial" w:cs="Arial"/>
          <w:sz w:val="24"/>
          <w:szCs w:val="24"/>
          <w:u w:val="single"/>
        </w:rPr>
        <w:tab/>
      </w:r>
      <w:r w:rsidRPr="00357D8A">
        <w:rPr>
          <w:rFonts w:ascii="Arial" w:hAnsi="Arial" w:cs="Arial"/>
          <w:sz w:val="24"/>
          <w:szCs w:val="24"/>
          <w:u w:val="single"/>
        </w:rPr>
        <w:tab/>
      </w:r>
      <w:r w:rsidRPr="00357D8A">
        <w:rPr>
          <w:rFonts w:ascii="Arial" w:hAnsi="Arial" w:cs="Arial"/>
          <w:sz w:val="24"/>
          <w:szCs w:val="24"/>
          <w:u w:val="single"/>
        </w:rPr>
        <w:tab/>
      </w:r>
      <w:r w:rsidRPr="00357D8A">
        <w:rPr>
          <w:rFonts w:ascii="Arial" w:hAnsi="Arial" w:cs="Arial"/>
          <w:sz w:val="24"/>
          <w:szCs w:val="24"/>
          <w:u w:val="single"/>
        </w:rPr>
        <w:tab/>
      </w:r>
    </w:p>
    <w:p w14:paraId="76885EE7" w14:textId="77777777" w:rsidR="009504D1" w:rsidRPr="00357D8A" w:rsidRDefault="009504D1" w:rsidP="00357D8A">
      <w:pPr>
        <w:tabs>
          <w:tab w:val="left" w:pos="4320"/>
        </w:tabs>
        <w:jc w:val="both"/>
        <w:rPr>
          <w:rFonts w:ascii="Arial" w:hAnsi="Arial" w:cs="Arial"/>
          <w:sz w:val="24"/>
          <w:szCs w:val="24"/>
        </w:rPr>
      </w:pPr>
      <w:r w:rsidRPr="00357D8A">
        <w:rPr>
          <w:rFonts w:ascii="Arial" w:hAnsi="Arial" w:cs="Arial"/>
          <w:sz w:val="24"/>
          <w:szCs w:val="24"/>
        </w:rPr>
        <w:tab/>
        <w:t xml:space="preserve">Signature of </w:t>
      </w:r>
    </w:p>
    <w:p w14:paraId="68ADAD0A" w14:textId="77777777" w:rsidR="009504D1" w:rsidRPr="00357D8A" w:rsidRDefault="009504D1" w:rsidP="00357D8A">
      <w:pPr>
        <w:tabs>
          <w:tab w:val="left" w:pos="4320"/>
          <w:tab w:val="left" w:pos="5760"/>
        </w:tabs>
        <w:rPr>
          <w:rFonts w:ascii="Arial" w:hAnsi="Arial" w:cs="Arial"/>
          <w:sz w:val="24"/>
          <w:szCs w:val="24"/>
        </w:rPr>
      </w:pPr>
      <w:r w:rsidRPr="00357D8A">
        <w:rPr>
          <w:rFonts w:ascii="Arial" w:hAnsi="Arial" w:cs="Arial"/>
          <w:sz w:val="24"/>
          <w:szCs w:val="24"/>
        </w:rPr>
        <w:tab/>
      </w:r>
      <w:proofErr w:type="gramStart"/>
      <w:r w:rsidRPr="00357D8A">
        <w:rPr>
          <w:rFonts w:ascii="Arial" w:hAnsi="Arial" w:cs="Arial"/>
          <w:sz w:val="24"/>
          <w:szCs w:val="24"/>
        </w:rPr>
        <w:t>[  ]</w:t>
      </w:r>
      <w:proofErr w:type="gramEnd"/>
      <w:r w:rsidRPr="00357D8A">
        <w:rPr>
          <w:rFonts w:ascii="Arial" w:hAnsi="Arial" w:cs="Arial"/>
          <w:sz w:val="24"/>
          <w:szCs w:val="24"/>
        </w:rPr>
        <w:t>  applicant       [  ]  lawyer for applicant</w:t>
      </w:r>
    </w:p>
    <w:p w14:paraId="1C9711BE" w14:textId="391E88A8" w:rsidR="009504D1" w:rsidRPr="00357D8A" w:rsidRDefault="009504D1" w:rsidP="00357D8A">
      <w:pPr>
        <w:tabs>
          <w:tab w:val="left" w:pos="4320"/>
          <w:tab w:val="left" w:pos="5760"/>
        </w:tabs>
        <w:spacing w:after="240"/>
        <w:rPr>
          <w:rFonts w:ascii="Arial" w:hAnsi="Arial" w:cs="Arial"/>
          <w:i/>
          <w:sz w:val="24"/>
          <w:szCs w:val="24"/>
        </w:rPr>
      </w:pPr>
      <w:r w:rsidRPr="00357D8A">
        <w:rPr>
          <w:rFonts w:ascii="Arial" w:hAnsi="Arial" w:cs="Arial"/>
          <w:sz w:val="24"/>
          <w:szCs w:val="24"/>
        </w:rPr>
        <w:tab/>
      </w:r>
      <w:r w:rsidRPr="00357D8A">
        <w:rPr>
          <w:rFonts w:ascii="Arial" w:hAnsi="Arial" w:cs="Arial"/>
          <w:i/>
          <w:sz w:val="24"/>
          <w:szCs w:val="24"/>
        </w:rPr>
        <w:t>[type or print name]</w:t>
      </w:r>
    </w:p>
    <w:sectPr w:rsidR="009504D1" w:rsidRPr="00357D8A">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31A48" w14:textId="77777777" w:rsidR="00C14B87" w:rsidRDefault="00C14B87" w:rsidP="00C14B87">
      <w:r>
        <w:separator/>
      </w:r>
    </w:p>
  </w:endnote>
  <w:endnote w:type="continuationSeparator" w:id="0">
    <w:p w14:paraId="4F84D55C" w14:textId="77777777" w:rsidR="00C14B87" w:rsidRDefault="00C14B87" w:rsidP="00C14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4"/>
        <w:szCs w:val="24"/>
      </w:rPr>
      <w:id w:val="1860621360"/>
      <w:docPartObj>
        <w:docPartGallery w:val="Page Numbers (Bottom of Page)"/>
        <w:docPartUnique/>
      </w:docPartObj>
    </w:sdtPr>
    <w:sdtEndPr>
      <w:rPr>
        <w:noProof/>
      </w:rPr>
    </w:sdtEndPr>
    <w:sdtContent>
      <w:p w14:paraId="27143AE8" w14:textId="1CA31544" w:rsidR="00C14B87" w:rsidRPr="00C14B87" w:rsidRDefault="00C14B87">
        <w:pPr>
          <w:pStyle w:val="Footer"/>
          <w:jc w:val="center"/>
          <w:rPr>
            <w:rFonts w:ascii="Arial" w:hAnsi="Arial" w:cs="Arial"/>
            <w:sz w:val="24"/>
            <w:szCs w:val="24"/>
          </w:rPr>
        </w:pPr>
        <w:r w:rsidRPr="00357D8A">
          <w:rPr>
            <w:rFonts w:ascii="Arial" w:hAnsi="Arial" w:cs="Arial"/>
            <w:sz w:val="24"/>
            <w:szCs w:val="24"/>
          </w:rPr>
          <w:fldChar w:fldCharType="begin"/>
        </w:r>
        <w:r w:rsidRPr="00357D8A">
          <w:rPr>
            <w:rFonts w:ascii="Arial" w:hAnsi="Arial" w:cs="Arial"/>
            <w:sz w:val="24"/>
            <w:szCs w:val="24"/>
          </w:rPr>
          <w:instrText xml:space="preserve"> PAGE   \* MERGEFORMAT </w:instrText>
        </w:r>
        <w:r w:rsidRPr="00357D8A">
          <w:rPr>
            <w:rFonts w:ascii="Arial" w:hAnsi="Arial" w:cs="Arial"/>
            <w:sz w:val="24"/>
            <w:szCs w:val="24"/>
          </w:rPr>
          <w:fldChar w:fldCharType="separate"/>
        </w:r>
        <w:r w:rsidRPr="00357D8A">
          <w:rPr>
            <w:rFonts w:ascii="Arial" w:hAnsi="Arial" w:cs="Arial"/>
            <w:noProof/>
            <w:sz w:val="24"/>
            <w:szCs w:val="24"/>
          </w:rPr>
          <w:t>2</w:t>
        </w:r>
        <w:r w:rsidRPr="00357D8A">
          <w:rPr>
            <w:rFonts w:ascii="Arial" w:hAnsi="Arial" w:cs="Arial"/>
            <w:noProof/>
            <w:sz w:val="24"/>
            <w:szCs w:val="24"/>
          </w:rPr>
          <w:fldChar w:fldCharType="end"/>
        </w:r>
      </w:p>
    </w:sdtContent>
  </w:sdt>
  <w:p w14:paraId="4450B72E" w14:textId="77777777" w:rsidR="00C14B87" w:rsidRDefault="00C14B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684B8" w14:textId="77777777" w:rsidR="00C14B87" w:rsidRDefault="00C14B87" w:rsidP="00C14B87">
      <w:r>
        <w:separator/>
      </w:r>
    </w:p>
  </w:footnote>
  <w:footnote w:type="continuationSeparator" w:id="0">
    <w:p w14:paraId="7D09C37A" w14:textId="77777777" w:rsidR="00C14B87" w:rsidRDefault="00C14B87" w:rsidP="00C14B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F95"/>
    <w:multiLevelType w:val="hybridMultilevel"/>
    <w:tmpl w:val="8E04D6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9D4C45"/>
    <w:multiLevelType w:val="hybridMultilevel"/>
    <w:tmpl w:val="DE0856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16A7987"/>
    <w:multiLevelType w:val="hybridMultilevel"/>
    <w:tmpl w:val="05503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FF7A2A"/>
    <w:multiLevelType w:val="hybridMultilevel"/>
    <w:tmpl w:val="14404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760AC4"/>
    <w:multiLevelType w:val="hybridMultilevel"/>
    <w:tmpl w:val="F06C178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4CB3C1E"/>
    <w:multiLevelType w:val="hybridMultilevel"/>
    <w:tmpl w:val="4E987AE4"/>
    <w:lvl w:ilvl="0" w:tplc="7A6E5FD2">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CD4488"/>
    <w:multiLevelType w:val="hybridMultilevel"/>
    <w:tmpl w:val="08F4C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192B92"/>
    <w:multiLevelType w:val="hybridMultilevel"/>
    <w:tmpl w:val="A06CE6CA"/>
    <w:lvl w:ilvl="0" w:tplc="3710F0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7BC2150"/>
    <w:multiLevelType w:val="hybridMultilevel"/>
    <w:tmpl w:val="A2CE5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1D133C"/>
    <w:multiLevelType w:val="hybridMultilevel"/>
    <w:tmpl w:val="2BC20E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0CD6E86"/>
    <w:multiLevelType w:val="hybridMultilevel"/>
    <w:tmpl w:val="37088D88"/>
    <w:lvl w:ilvl="0" w:tplc="94D2BD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574278E"/>
    <w:multiLevelType w:val="hybridMultilevel"/>
    <w:tmpl w:val="9D543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9243016">
    <w:abstractNumId w:val="11"/>
  </w:num>
  <w:num w:numId="2" w16cid:durableId="1634368977">
    <w:abstractNumId w:val="7"/>
  </w:num>
  <w:num w:numId="3" w16cid:durableId="961231261">
    <w:abstractNumId w:val="3"/>
  </w:num>
  <w:num w:numId="4" w16cid:durableId="822964463">
    <w:abstractNumId w:val="0"/>
  </w:num>
  <w:num w:numId="5" w16cid:durableId="309795471">
    <w:abstractNumId w:val="9"/>
  </w:num>
  <w:num w:numId="6" w16cid:durableId="120463125">
    <w:abstractNumId w:val="4"/>
  </w:num>
  <w:num w:numId="7" w16cid:durableId="208692929">
    <w:abstractNumId w:val="10"/>
  </w:num>
  <w:num w:numId="8" w16cid:durableId="1761215443">
    <w:abstractNumId w:val="1"/>
  </w:num>
  <w:num w:numId="9" w16cid:durableId="492264337">
    <w:abstractNumId w:val="2"/>
  </w:num>
  <w:num w:numId="10" w16cid:durableId="629819564">
    <w:abstractNumId w:val="5"/>
  </w:num>
  <w:num w:numId="11" w16cid:durableId="192349477">
    <w:abstractNumId w:val="6"/>
  </w:num>
  <w:num w:numId="12" w16cid:durableId="11833240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B78"/>
    <w:rsid w:val="000152CF"/>
    <w:rsid w:val="00036624"/>
    <w:rsid w:val="000500AA"/>
    <w:rsid w:val="000574A9"/>
    <w:rsid w:val="000828B2"/>
    <w:rsid w:val="00082BAF"/>
    <w:rsid w:val="000C7B78"/>
    <w:rsid w:val="001418F1"/>
    <w:rsid w:val="001425A0"/>
    <w:rsid w:val="001432C1"/>
    <w:rsid w:val="00162D22"/>
    <w:rsid w:val="001C2160"/>
    <w:rsid w:val="0027152D"/>
    <w:rsid w:val="00274104"/>
    <w:rsid w:val="00306C8C"/>
    <w:rsid w:val="00357D8A"/>
    <w:rsid w:val="00394114"/>
    <w:rsid w:val="003B394C"/>
    <w:rsid w:val="00442F2A"/>
    <w:rsid w:val="00445FF1"/>
    <w:rsid w:val="00455222"/>
    <w:rsid w:val="00496EB1"/>
    <w:rsid w:val="004E7563"/>
    <w:rsid w:val="00521246"/>
    <w:rsid w:val="00547B84"/>
    <w:rsid w:val="00595719"/>
    <w:rsid w:val="00595944"/>
    <w:rsid w:val="00676404"/>
    <w:rsid w:val="006D1721"/>
    <w:rsid w:val="006E6D2F"/>
    <w:rsid w:val="007108E4"/>
    <w:rsid w:val="00740523"/>
    <w:rsid w:val="007548BC"/>
    <w:rsid w:val="007822D5"/>
    <w:rsid w:val="007C2B35"/>
    <w:rsid w:val="00862F4C"/>
    <w:rsid w:val="008A0FAA"/>
    <w:rsid w:val="0092247C"/>
    <w:rsid w:val="009504D1"/>
    <w:rsid w:val="009565B4"/>
    <w:rsid w:val="00962F67"/>
    <w:rsid w:val="00973AA6"/>
    <w:rsid w:val="009F61DF"/>
    <w:rsid w:val="00A10719"/>
    <w:rsid w:val="00A154F9"/>
    <w:rsid w:val="00A26BAC"/>
    <w:rsid w:val="00A6465C"/>
    <w:rsid w:val="00A920AC"/>
    <w:rsid w:val="00A955B0"/>
    <w:rsid w:val="00AA3BBF"/>
    <w:rsid w:val="00B233B8"/>
    <w:rsid w:val="00B3236F"/>
    <w:rsid w:val="00B708C8"/>
    <w:rsid w:val="00BD6AC3"/>
    <w:rsid w:val="00C035EA"/>
    <w:rsid w:val="00C14B87"/>
    <w:rsid w:val="00C57D1B"/>
    <w:rsid w:val="00C72745"/>
    <w:rsid w:val="00D565CF"/>
    <w:rsid w:val="00DB4DED"/>
    <w:rsid w:val="00E1420B"/>
    <w:rsid w:val="00E461C7"/>
    <w:rsid w:val="00E5350A"/>
    <w:rsid w:val="00E858D2"/>
    <w:rsid w:val="00EF1D60"/>
    <w:rsid w:val="00EF788B"/>
    <w:rsid w:val="00F07640"/>
    <w:rsid w:val="00F83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E5D57E"/>
  <w15:chartTrackingRefBased/>
  <w15:docId w15:val="{FADC67DD-75DE-418F-BDEB-8547AA34F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pPr>
    <w:rPr>
      <w:rFonts w:eastAsiaTheme="minorEastAsia"/>
    </w:rPr>
  </w:style>
  <w:style w:type="paragraph" w:styleId="Heading2">
    <w:name w:val="heading 2"/>
    <w:basedOn w:val="Normal"/>
    <w:next w:val="Normal"/>
    <w:link w:val="Heading2Char"/>
    <w:uiPriority w:val="9"/>
    <w:semiHidden/>
    <w:unhideWhenUsed/>
    <w:qFormat/>
    <w:rsid w:val="00036624"/>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overflowPunct/>
      <w:autoSpaceDE/>
      <w:autoSpaceDN/>
      <w:spacing w:before="100" w:beforeAutospacing="1" w:after="100" w:afterAutospacing="1"/>
    </w:pPr>
    <w:rPr>
      <w:sz w:val="24"/>
      <w:szCs w:val="24"/>
    </w:rPr>
  </w:style>
  <w:style w:type="paragraph" w:customStyle="1" w:styleId="msochpdefault">
    <w:name w:val="msochpdefault"/>
    <w:basedOn w:val="Normal"/>
    <w:pPr>
      <w:overflowPunct/>
      <w:autoSpaceDE/>
      <w:autoSpaceDN/>
      <w:spacing w:before="100" w:beforeAutospacing="1" w:after="100" w:afterAutospacing="1"/>
    </w:pPr>
  </w:style>
  <w:style w:type="character" w:styleId="CommentReference">
    <w:name w:val="annotation reference"/>
    <w:uiPriority w:val="99"/>
    <w:unhideWhenUsed/>
    <w:rsid w:val="009504D1"/>
    <w:rPr>
      <w:sz w:val="16"/>
      <w:szCs w:val="16"/>
    </w:rPr>
  </w:style>
  <w:style w:type="paragraph" w:styleId="CommentText">
    <w:name w:val="annotation text"/>
    <w:basedOn w:val="Normal"/>
    <w:link w:val="CommentTextChar"/>
    <w:uiPriority w:val="99"/>
    <w:unhideWhenUsed/>
    <w:rsid w:val="009504D1"/>
    <w:pPr>
      <w:widowControl w:val="0"/>
      <w:overflowPunct/>
      <w:autoSpaceDE/>
      <w:autoSpaceDN/>
    </w:pPr>
    <w:rPr>
      <w:rFonts w:ascii="Calibri" w:eastAsia="Calibri" w:hAnsi="Calibri"/>
    </w:rPr>
  </w:style>
  <w:style w:type="character" w:customStyle="1" w:styleId="CommentTextChar">
    <w:name w:val="Comment Text Char"/>
    <w:basedOn w:val="DefaultParagraphFont"/>
    <w:link w:val="CommentText"/>
    <w:uiPriority w:val="99"/>
    <w:rsid w:val="009504D1"/>
    <w:rPr>
      <w:rFonts w:ascii="Calibri" w:eastAsia="Calibri" w:hAnsi="Calibri"/>
    </w:rPr>
  </w:style>
  <w:style w:type="paragraph" w:customStyle="1" w:styleId="default">
    <w:name w:val="default"/>
    <w:basedOn w:val="Normal"/>
    <w:rsid w:val="009504D1"/>
    <w:pPr>
      <w:overflowPunct/>
      <w:autoSpaceDE/>
      <w:autoSpaceDN/>
      <w:spacing w:before="100" w:beforeAutospacing="1" w:after="100" w:afterAutospacing="1"/>
    </w:pPr>
    <w:rPr>
      <w:rFonts w:eastAsia="Times New Roman"/>
      <w:sz w:val="24"/>
      <w:szCs w:val="24"/>
      <w:lang w:val="en-CA" w:eastAsia="en-CA"/>
    </w:rPr>
  </w:style>
  <w:style w:type="paragraph" w:styleId="ListParagraph">
    <w:name w:val="List Paragraph"/>
    <w:basedOn w:val="Normal"/>
    <w:uiPriority w:val="34"/>
    <w:qFormat/>
    <w:rsid w:val="00A154F9"/>
    <w:pPr>
      <w:ind w:left="720"/>
      <w:contextualSpacing/>
    </w:pPr>
  </w:style>
  <w:style w:type="character" w:styleId="Hyperlink">
    <w:name w:val="Hyperlink"/>
    <w:basedOn w:val="DefaultParagraphFont"/>
    <w:uiPriority w:val="99"/>
    <w:unhideWhenUsed/>
    <w:rsid w:val="000500AA"/>
    <w:rPr>
      <w:color w:val="467886" w:themeColor="hyperlink"/>
      <w:u w:val="single"/>
    </w:rPr>
  </w:style>
  <w:style w:type="character" w:styleId="UnresolvedMention">
    <w:name w:val="Unresolved Mention"/>
    <w:basedOn w:val="DefaultParagraphFont"/>
    <w:uiPriority w:val="99"/>
    <w:semiHidden/>
    <w:unhideWhenUsed/>
    <w:rsid w:val="000500AA"/>
    <w:rPr>
      <w:color w:val="605E5C"/>
      <w:shd w:val="clear" w:color="auto" w:fill="E1DFDD"/>
    </w:rPr>
  </w:style>
  <w:style w:type="table" w:styleId="TableGrid">
    <w:name w:val="Table Grid"/>
    <w:basedOn w:val="TableNormal"/>
    <w:rsid w:val="00B233B8"/>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4B87"/>
    <w:pPr>
      <w:tabs>
        <w:tab w:val="center" w:pos="4680"/>
        <w:tab w:val="right" w:pos="9360"/>
      </w:tabs>
    </w:pPr>
  </w:style>
  <w:style w:type="character" w:customStyle="1" w:styleId="HeaderChar">
    <w:name w:val="Header Char"/>
    <w:basedOn w:val="DefaultParagraphFont"/>
    <w:link w:val="Header"/>
    <w:uiPriority w:val="99"/>
    <w:rsid w:val="00C14B87"/>
    <w:rPr>
      <w:rFonts w:eastAsiaTheme="minorEastAsia"/>
    </w:rPr>
  </w:style>
  <w:style w:type="paragraph" w:styleId="Footer">
    <w:name w:val="footer"/>
    <w:basedOn w:val="Normal"/>
    <w:link w:val="FooterChar"/>
    <w:uiPriority w:val="99"/>
    <w:unhideWhenUsed/>
    <w:rsid w:val="00C14B87"/>
    <w:pPr>
      <w:tabs>
        <w:tab w:val="center" w:pos="4680"/>
        <w:tab w:val="right" w:pos="9360"/>
      </w:tabs>
    </w:pPr>
  </w:style>
  <w:style w:type="character" w:customStyle="1" w:styleId="FooterChar">
    <w:name w:val="Footer Char"/>
    <w:basedOn w:val="DefaultParagraphFont"/>
    <w:link w:val="Footer"/>
    <w:uiPriority w:val="99"/>
    <w:rsid w:val="00C14B87"/>
    <w:rPr>
      <w:rFonts w:eastAsiaTheme="minorEastAsia"/>
    </w:rPr>
  </w:style>
  <w:style w:type="character" w:customStyle="1" w:styleId="Heading2Char">
    <w:name w:val="Heading 2 Char"/>
    <w:basedOn w:val="DefaultParagraphFont"/>
    <w:link w:val="Heading2"/>
    <w:uiPriority w:val="9"/>
    <w:semiHidden/>
    <w:rsid w:val="00036624"/>
    <w:rPr>
      <w:rFonts w:asciiTheme="majorHAnsi" w:eastAsiaTheme="majorEastAsia" w:hAnsiTheme="majorHAnsi" w:cstheme="majorBidi"/>
      <w:color w:val="0F4761" w:themeColor="accent1" w:themeShade="BF"/>
      <w:sz w:val="26"/>
      <w:szCs w:val="26"/>
    </w:rPr>
  </w:style>
  <w:style w:type="paragraph" w:styleId="CommentSubject">
    <w:name w:val="annotation subject"/>
    <w:basedOn w:val="CommentText"/>
    <w:next w:val="CommentText"/>
    <w:link w:val="CommentSubjectChar"/>
    <w:uiPriority w:val="99"/>
    <w:semiHidden/>
    <w:unhideWhenUsed/>
    <w:rsid w:val="00547B84"/>
    <w:pPr>
      <w:widowControl/>
      <w:overflowPunct w:val="0"/>
      <w:autoSpaceDE w:val="0"/>
      <w:autoSpaceDN w:val="0"/>
    </w:pPr>
    <w:rPr>
      <w:rFonts w:ascii="Times New Roman" w:eastAsiaTheme="minorEastAsia" w:hAnsi="Times New Roman"/>
      <w:b/>
      <w:bCs/>
    </w:rPr>
  </w:style>
  <w:style w:type="character" w:customStyle="1" w:styleId="CommentSubjectChar">
    <w:name w:val="Comment Subject Char"/>
    <w:basedOn w:val="CommentTextChar"/>
    <w:link w:val="CommentSubject"/>
    <w:uiPriority w:val="99"/>
    <w:semiHidden/>
    <w:rsid w:val="00547B84"/>
    <w:rPr>
      <w:rFonts w:ascii="Calibri" w:eastAsiaTheme="minorEastAsia"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3303">
      <w:bodyDiv w:val="1"/>
      <w:marLeft w:val="0"/>
      <w:marRight w:val="0"/>
      <w:marTop w:val="0"/>
      <w:marBottom w:val="0"/>
      <w:divBdr>
        <w:top w:val="none" w:sz="0" w:space="0" w:color="auto"/>
        <w:left w:val="none" w:sz="0" w:space="0" w:color="auto"/>
        <w:bottom w:val="none" w:sz="0" w:space="0" w:color="auto"/>
        <w:right w:val="none" w:sz="0" w:space="0" w:color="auto"/>
      </w:divBdr>
    </w:div>
    <w:div w:id="38432169">
      <w:bodyDiv w:val="1"/>
      <w:marLeft w:val="0"/>
      <w:marRight w:val="0"/>
      <w:marTop w:val="0"/>
      <w:marBottom w:val="0"/>
      <w:divBdr>
        <w:top w:val="none" w:sz="0" w:space="0" w:color="auto"/>
        <w:left w:val="none" w:sz="0" w:space="0" w:color="auto"/>
        <w:bottom w:val="none" w:sz="0" w:space="0" w:color="auto"/>
        <w:right w:val="none" w:sz="0" w:space="0" w:color="auto"/>
      </w:divBdr>
    </w:div>
    <w:div w:id="269048097">
      <w:bodyDiv w:val="1"/>
      <w:marLeft w:val="0"/>
      <w:marRight w:val="0"/>
      <w:marTop w:val="0"/>
      <w:marBottom w:val="0"/>
      <w:divBdr>
        <w:top w:val="none" w:sz="0" w:space="0" w:color="auto"/>
        <w:left w:val="none" w:sz="0" w:space="0" w:color="auto"/>
        <w:bottom w:val="none" w:sz="0" w:space="0" w:color="auto"/>
        <w:right w:val="none" w:sz="0" w:space="0" w:color="auto"/>
      </w:divBdr>
    </w:div>
    <w:div w:id="650595876">
      <w:bodyDiv w:val="1"/>
      <w:marLeft w:val="0"/>
      <w:marRight w:val="0"/>
      <w:marTop w:val="0"/>
      <w:marBottom w:val="0"/>
      <w:divBdr>
        <w:top w:val="none" w:sz="0" w:space="0" w:color="auto"/>
        <w:left w:val="none" w:sz="0" w:space="0" w:color="auto"/>
        <w:bottom w:val="none" w:sz="0" w:space="0" w:color="auto"/>
        <w:right w:val="none" w:sz="0" w:space="0" w:color="auto"/>
      </w:divBdr>
    </w:div>
    <w:div w:id="770130760">
      <w:bodyDiv w:val="1"/>
      <w:marLeft w:val="0"/>
      <w:marRight w:val="0"/>
      <w:marTop w:val="0"/>
      <w:marBottom w:val="0"/>
      <w:divBdr>
        <w:top w:val="none" w:sz="0" w:space="0" w:color="auto"/>
        <w:left w:val="none" w:sz="0" w:space="0" w:color="auto"/>
        <w:bottom w:val="none" w:sz="0" w:space="0" w:color="auto"/>
        <w:right w:val="none" w:sz="0" w:space="0" w:color="auto"/>
      </w:divBdr>
    </w:div>
    <w:div w:id="868253433">
      <w:bodyDiv w:val="1"/>
      <w:marLeft w:val="0"/>
      <w:marRight w:val="0"/>
      <w:marTop w:val="0"/>
      <w:marBottom w:val="0"/>
      <w:divBdr>
        <w:top w:val="none" w:sz="0" w:space="0" w:color="auto"/>
        <w:left w:val="none" w:sz="0" w:space="0" w:color="auto"/>
        <w:bottom w:val="none" w:sz="0" w:space="0" w:color="auto"/>
        <w:right w:val="none" w:sz="0" w:space="0" w:color="auto"/>
      </w:divBdr>
    </w:div>
    <w:div w:id="973481687">
      <w:bodyDiv w:val="1"/>
      <w:marLeft w:val="0"/>
      <w:marRight w:val="0"/>
      <w:marTop w:val="0"/>
      <w:marBottom w:val="0"/>
      <w:divBdr>
        <w:top w:val="none" w:sz="0" w:space="0" w:color="auto"/>
        <w:left w:val="none" w:sz="0" w:space="0" w:color="auto"/>
        <w:bottom w:val="none" w:sz="0" w:space="0" w:color="auto"/>
        <w:right w:val="none" w:sz="0" w:space="0" w:color="auto"/>
      </w:divBdr>
    </w:div>
    <w:div w:id="993293484">
      <w:bodyDiv w:val="1"/>
      <w:marLeft w:val="0"/>
      <w:marRight w:val="0"/>
      <w:marTop w:val="0"/>
      <w:marBottom w:val="0"/>
      <w:divBdr>
        <w:top w:val="none" w:sz="0" w:space="0" w:color="auto"/>
        <w:left w:val="none" w:sz="0" w:space="0" w:color="auto"/>
        <w:bottom w:val="none" w:sz="0" w:space="0" w:color="auto"/>
        <w:right w:val="none" w:sz="0" w:space="0" w:color="auto"/>
      </w:divBdr>
    </w:div>
    <w:div w:id="1179466092">
      <w:bodyDiv w:val="1"/>
      <w:marLeft w:val="0"/>
      <w:marRight w:val="0"/>
      <w:marTop w:val="0"/>
      <w:marBottom w:val="0"/>
      <w:divBdr>
        <w:top w:val="none" w:sz="0" w:space="0" w:color="auto"/>
        <w:left w:val="none" w:sz="0" w:space="0" w:color="auto"/>
        <w:bottom w:val="none" w:sz="0" w:space="0" w:color="auto"/>
        <w:right w:val="none" w:sz="0" w:space="0" w:color="auto"/>
      </w:divBdr>
      <w:divsChild>
        <w:div w:id="844982823">
          <w:marLeft w:val="0"/>
          <w:marRight w:val="0"/>
          <w:marTop w:val="0"/>
          <w:marBottom w:val="0"/>
          <w:divBdr>
            <w:top w:val="none" w:sz="0" w:space="0" w:color="auto"/>
            <w:left w:val="none" w:sz="0" w:space="0" w:color="auto"/>
            <w:bottom w:val="none" w:sz="0" w:space="0" w:color="auto"/>
            <w:right w:val="none" w:sz="0" w:space="0" w:color="auto"/>
          </w:divBdr>
        </w:div>
        <w:div w:id="318582068">
          <w:marLeft w:val="0"/>
          <w:marRight w:val="0"/>
          <w:marTop w:val="0"/>
          <w:marBottom w:val="0"/>
          <w:divBdr>
            <w:top w:val="none" w:sz="0" w:space="0" w:color="auto"/>
            <w:left w:val="none" w:sz="0" w:space="0" w:color="auto"/>
            <w:bottom w:val="none" w:sz="0" w:space="0" w:color="auto"/>
            <w:right w:val="none" w:sz="0" w:space="0" w:color="auto"/>
          </w:divBdr>
        </w:div>
      </w:divsChild>
    </w:div>
    <w:div w:id="1309557971">
      <w:bodyDiv w:val="1"/>
      <w:marLeft w:val="0"/>
      <w:marRight w:val="0"/>
      <w:marTop w:val="0"/>
      <w:marBottom w:val="0"/>
      <w:divBdr>
        <w:top w:val="none" w:sz="0" w:space="0" w:color="auto"/>
        <w:left w:val="none" w:sz="0" w:space="0" w:color="auto"/>
        <w:bottom w:val="none" w:sz="0" w:space="0" w:color="auto"/>
        <w:right w:val="none" w:sz="0" w:space="0" w:color="auto"/>
      </w:divBdr>
      <w:divsChild>
        <w:div w:id="1339114472">
          <w:marLeft w:val="0"/>
          <w:marRight w:val="0"/>
          <w:marTop w:val="0"/>
          <w:marBottom w:val="0"/>
          <w:divBdr>
            <w:top w:val="none" w:sz="0" w:space="0" w:color="auto"/>
            <w:left w:val="none" w:sz="0" w:space="0" w:color="auto"/>
            <w:bottom w:val="none" w:sz="0" w:space="0" w:color="auto"/>
            <w:right w:val="none" w:sz="0" w:space="0" w:color="auto"/>
          </w:divBdr>
        </w:div>
        <w:div w:id="874729780">
          <w:marLeft w:val="0"/>
          <w:marRight w:val="0"/>
          <w:marTop w:val="0"/>
          <w:marBottom w:val="0"/>
          <w:divBdr>
            <w:top w:val="none" w:sz="0" w:space="0" w:color="auto"/>
            <w:left w:val="none" w:sz="0" w:space="0" w:color="auto"/>
            <w:bottom w:val="none" w:sz="0" w:space="0" w:color="auto"/>
            <w:right w:val="none" w:sz="0" w:space="0" w:color="auto"/>
          </w:divBdr>
        </w:div>
      </w:divsChild>
    </w:div>
    <w:div w:id="1647007192">
      <w:bodyDiv w:val="1"/>
      <w:marLeft w:val="0"/>
      <w:marRight w:val="0"/>
      <w:marTop w:val="0"/>
      <w:marBottom w:val="0"/>
      <w:divBdr>
        <w:top w:val="none" w:sz="0" w:space="0" w:color="auto"/>
        <w:left w:val="none" w:sz="0" w:space="0" w:color="auto"/>
        <w:bottom w:val="none" w:sz="0" w:space="0" w:color="auto"/>
        <w:right w:val="none" w:sz="0" w:space="0" w:color="auto"/>
      </w:divBdr>
    </w:div>
    <w:div w:id="1668053495">
      <w:bodyDiv w:val="1"/>
      <w:marLeft w:val="0"/>
      <w:marRight w:val="0"/>
      <w:marTop w:val="0"/>
      <w:marBottom w:val="0"/>
      <w:divBdr>
        <w:top w:val="none" w:sz="0" w:space="0" w:color="auto"/>
        <w:left w:val="none" w:sz="0" w:space="0" w:color="auto"/>
        <w:bottom w:val="none" w:sz="0" w:space="0" w:color="auto"/>
        <w:right w:val="none" w:sz="0" w:space="0" w:color="auto"/>
      </w:divBdr>
    </w:div>
    <w:div w:id="1880900023">
      <w:bodyDiv w:val="1"/>
      <w:marLeft w:val="0"/>
      <w:marRight w:val="0"/>
      <w:marTop w:val="0"/>
      <w:marBottom w:val="0"/>
      <w:divBdr>
        <w:top w:val="none" w:sz="0" w:space="0" w:color="auto"/>
        <w:left w:val="none" w:sz="0" w:space="0" w:color="auto"/>
        <w:bottom w:val="none" w:sz="0" w:space="0" w:color="auto"/>
        <w:right w:val="none" w:sz="0" w:space="0" w:color="auto"/>
      </w:divBdr>
    </w:div>
    <w:div w:id="197073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anlii.org/en/bc/bcsc/doc/2020/2020bcsc759/2020bcsc759.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46C44-7975-4992-99E8-6FD383146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5</Pages>
  <Words>976</Words>
  <Characters>5095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4. CONSENT AND RENUNCIATION [FP 18]</vt:lpstr>
    </vt:vector>
  </TitlesOfParts>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CONSENT AND RENUNCIATION [FP 18]</dc:title>
  <dc:subject/>
  <dc:creator>Marian De Los Reyes</dc:creator>
  <cp:keywords/>
  <dc:description/>
  <cp:lastModifiedBy>Kate Feeney</cp:lastModifiedBy>
  <cp:revision>15</cp:revision>
  <dcterms:created xsi:type="dcterms:W3CDTF">2025-02-13T23:26:00Z</dcterms:created>
  <dcterms:modified xsi:type="dcterms:W3CDTF">2025-04-28T16:40:00Z</dcterms:modified>
</cp:coreProperties>
</file>